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29CD6" w14:textId="30A0AC65" w:rsidR="00C82F5E" w:rsidRDefault="00C82F5E" w:rsidP="00C82F5E">
      <w:pPr>
        <w:jc w:val="right"/>
        <w:rPr>
          <w:rFonts w:ascii="Arial" w:eastAsia="Times New Roman" w:hAnsi="Arial" w:cs="Arial"/>
          <w:b/>
          <w:bCs/>
          <w:noProof/>
          <w:sz w:val="28"/>
          <w:szCs w:val="28"/>
          <w:lang w:eastAsia="en-GB"/>
        </w:rPr>
      </w:pPr>
      <w:r>
        <w:rPr>
          <w:rFonts w:ascii="Arial" w:eastAsia="Times New Roman" w:hAnsi="Arial" w:cs="Arial"/>
          <w:b/>
          <w:bCs/>
          <w:noProof/>
          <w:sz w:val="28"/>
          <w:szCs w:val="28"/>
          <w:lang w:eastAsia="en-GB"/>
        </w:rPr>
        <w:t xml:space="preserve">Version </w:t>
      </w:r>
      <w:del w:id="0" w:author="Author">
        <w:r w:rsidR="003025CE" w:rsidDel="00001519">
          <w:rPr>
            <w:rFonts w:ascii="Arial" w:eastAsia="Times New Roman" w:hAnsi="Arial" w:cs="Arial"/>
            <w:b/>
            <w:bCs/>
            <w:noProof/>
            <w:sz w:val="28"/>
            <w:szCs w:val="28"/>
            <w:lang w:eastAsia="en-GB"/>
          </w:rPr>
          <w:delText>5</w:delText>
        </w:r>
      </w:del>
      <w:ins w:id="1" w:author="Author">
        <w:r w:rsidR="00001519">
          <w:rPr>
            <w:rFonts w:ascii="Arial" w:eastAsia="Times New Roman" w:hAnsi="Arial" w:cs="Arial"/>
            <w:b/>
            <w:bCs/>
            <w:noProof/>
            <w:sz w:val="28"/>
            <w:szCs w:val="28"/>
            <w:lang w:eastAsia="en-GB"/>
          </w:rPr>
          <w:t>6</w:t>
        </w:r>
      </w:ins>
      <w:r>
        <w:rPr>
          <w:rFonts w:ascii="Arial" w:eastAsia="Times New Roman" w:hAnsi="Arial" w:cs="Arial"/>
          <w:b/>
          <w:bCs/>
          <w:noProof/>
          <w:sz w:val="28"/>
          <w:szCs w:val="28"/>
          <w:lang w:eastAsia="en-GB"/>
        </w:rPr>
        <w:t>.0</w:t>
      </w:r>
    </w:p>
    <w:p w14:paraId="42C77650" w14:textId="77777777" w:rsidR="00C82F5E" w:rsidRDefault="00C82F5E" w:rsidP="00C82F5E">
      <w:pPr>
        <w:jc w:val="center"/>
        <w:rPr>
          <w:rFonts w:ascii="Arial" w:eastAsia="Times New Roman" w:hAnsi="Arial" w:cs="Arial"/>
          <w:b/>
          <w:bCs/>
          <w:noProof/>
          <w:sz w:val="28"/>
          <w:szCs w:val="28"/>
          <w:lang w:eastAsia="en-GB"/>
        </w:rPr>
      </w:pPr>
      <w:r>
        <w:rPr>
          <w:rFonts w:ascii="Arial" w:eastAsia="Times New Roman" w:hAnsi="Arial" w:cs="Arial"/>
          <w:b/>
          <w:bCs/>
          <w:noProof/>
          <w:sz w:val="28"/>
          <w:szCs w:val="28"/>
          <w:lang w:eastAsia="en-GB"/>
        </w:rPr>
        <w:t>Appendix AU</w:t>
      </w:r>
    </w:p>
    <w:p w14:paraId="7912BA38" w14:textId="77777777" w:rsidR="00C82F5E" w:rsidRDefault="00C82F5E" w:rsidP="00C82F5E">
      <w:pPr>
        <w:jc w:val="center"/>
        <w:rPr>
          <w:rFonts w:ascii="Arial" w:hAnsi="Arial" w:cs="Arial"/>
          <w:b/>
          <w:bCs/>
        </w:rPr>
      </w:pPr>
    </w:p>
    <w:p w14:paraId="5E7EEA68" w14:textId="77777777" w:rsidR="00C82F5E" w:rsidRPr="00FD6004" w:rsidRDefault="00C82F5E" w:rsidP="00C82F5E">
      <w:pPr>
        <w:jc w:val="center"/>
        <w:rPr>
          <w:rFonts w:ascii="Arial" w:eastAsia="Times New Roman" w:hAnsi="Arial" w:cs="Arial"/>
          <w:b/>
          <w:bCs/>
          <w:noProof/>
          <w:sz w:val="28"/>
          <w:szCs w:val="28"/>
          <w:lang w:eastAsia="en-GB"/>
        </w:rPr>
      </w:pPr>
      <w:r w:rsidRPr="00FD6004">
        <w:rPr>
          <w:rFonts w:ascii="Arial" w:eastAsia="Times New Roman" w:hAnsi="Arial" w:cs="Arial"/>
          <w:b/>
          <w:bCs/>
          <w:noProof/>
          <w:sz w:val="28"/>
          <w:szCs w:val="28"/>
          <w:lang w:eastAsia="en-GB"/>
        </w:rPr>
        <w:t>Network Evolution Transition and Migration Approach Document</w:t>
      </w:r>
    </w:p>
    <w:p w14:paraId="45F37F8F" w14:textId="77777777" w:rsidR="00C82F5E" w:rsidRDefault="00C82F5E" w:rsidP="00C82F5E">
      <w:pPr>
        <w:rPr>
          <w:rFonts w:ascii="Arial" w:hAnsi="Arial" w:cs="Arial"/>
        </w:rPr>
      </w:pPr>
    </w:p>
    <w:p w14:paraId="29715A61" w14:textId="77777777" w:rsidR="00C82F5E" w:rsidRDefault="00C82F5E" w:rsidP="00C82F5E">
      <w:pPr>
        <w:rPr>
          <w:rFonts w:ascii="Arial" w:hAnsi="Arial" w:cs="Arial"/>
          <w:b/>
          <w:bCs/>
        </w:rPr>
      </w:pPr>
      <w:r>
        <w:rPr>
          <w:rFonts w:ascii="Arial" w:hAnsi="Arial" w:cs="Arial"/>
          <w:b/>
          <w:bCs/>
        </w:rPr>
        <w:br w:type="page"/>
      </w:r>
    </w:p>
    <w:p w14:paraId="7CA51560" w14:textId="77777777" w:rsidR="00C82F5E" w:rsidRPr="00546E34" w:rsidRDefault="00C82F5E" w:rsidP="00C82F5E">
      <w:pPr>
        <w:numPr>
          <w:ilvl w:val="0"/>
          <w:numId w:val="2"/>
        </w:numPr>
        <w:tabs>
          <w:tab w:val="left" w:pos="720"/>
        </w:tabs>
        <w:spacing w:before="35" w:after="0" w:line="271" w:lineRule="exact"/>
        <w:ind w:left="72"/>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lastRenderedPageBreak/>
        <w:t>Introduction and General Obligations</w:t>
      </w:r>
    </w:p>
    <w:p w14:paraId="6431F16B" w14:textId="77777777" w:rsidR="00C82F5E" w:rsidRPr="0014467B" w:rsidRDefault="00C82F5E" w:rsidP="00C82F5E">
      <w:pPr>
        <w:spacing w:before="241" w:after="0" w:line="413" w:lineRule="exact"/>
        <w:ind w:left="717" w:hanging="64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spacing w:val="-1"/>
        </w:rPr>
        <w:t>1.</w:t>
      </w:r>
      <w:r>
        <w:rPr>
          <w:rFonts w:ascii="Times New Roman" w:eastAsia="Times New Roman" w:hAnsi="Times New Roman" w:cs="Times New Roman"/>
          <w:color w:val="000000"/>
          <w:spacing w:val="-1"/>
        </w:rPr>
        <w:t>1.</w:t>
      </w:r>
      <w:r>
        <w:rPr>
          <w:rFonts w:ascii="Times New Roman" w:eastAsia="Times New Roman" w:hAnsi="Times New Roman" w:cs="Times New Roman"/>
          <w:color w:val="000000"/>
          <w:spacing w:val="-1"/>
        </w:rPr>
        <w:tab/>
      </w:r>
      <w:r w:rsidRPr="0014467B">
        <w:rPr>
          <w:rFonts w:ascii="Times New Roman" w:eastAsia="Times New Roman" w:hAnsi="Times New Roman" w:cs="Times New Roman"/>
          <w:color w:val="000000"/>
        </w:rPr>
        <w:t>This Appendix is the Network Evolution Transition and Migration Approach Document (NETMAD) developed by the DCC pursuant to Section F13 (Network Evolution Transition and Migration Approach Document) of the Code.</w:t>
      </w:r>
    </w:p>
    <w:p w14:paraId="6B07854A" w14:textId="77777777" w:rsidR="00C82F5E" w:rsidRPr="00546E34" w:rsidRDefault="00C82F5E" w:rsidP="00C82F5E">
      <w:pPr>
        <w:spacing w:before="225" w:after="0" w:line="413" w:lineRule="exact"/>
        <w:ind w:left="720" w:hanging="648"/>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1.2. </w:t>
      </w:r>
      <w:r>
        <w:rPr>
          <w:rFonts w:ascii="Times New Roman" w:eastAsia="Times New Roman" w:hAnsi="Times New Roman" w:cs="Times New Roman"/>
          <w:color w:val="000000"/>
          <w:spacing w:val="-1"/>
        </w:rPr>
        <w:tab/>
      </w:r>
      <w:r w:rsidRPr="00546E34">
        <w:rPr>
          <w:rFonts w:ascii="Times New Roman" w:eastAsia="Times New Roman" w:hAnsi="Times New Roman" w:cs="Times New Roman"/>
          <w:color w:val="000000"/>
          <w:spacing w:val="-1"/>
        </w:rP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1A91458C" w14:textId="77777777" w:rsidR="00C82F5E" w:rsidRPr="00546E34" w:rsidRDefault="00C82F5E" w:rsidP="00C82F5E">
      <w:pPr>
        <w:spacing w:before="223" w:after="0" w:line="414" w:lineRule="exact"/>
        <w:ind w:left="720" w:hanging="64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1.3.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For the purposes of Section F13.8 (Expiry of the Network Evolution Transition and Migration Approach Document), this NETMAD will cease to apply on 30 June 2026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225C16F" w14:textId="77777777" w:rsidR="00C82F5E" w:rsidRPr="00546E34" w:rsidRDefault="00C82F5E" w:rsidP="00C82F5E">
      <w:pPr>
        <w:numPr>
          <w:ilvl w:val="0"/>
          <w:numId w:val="2"/>
        </w:numPr>
        <w:tabs>
          <w:tab w:val="left" w:pos="720"/>
        </w:tabs>
        <w:spacing w:after="327" w:line="643" w:lineRule="exact"/>
        <w:ind w:left="72" w:right="1440"/>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 xml:space="preserve">Defined Terms and Interpretation for the purpose of the NETMAD </w:t>
      </w:r>
      <w:r w:rsidRPr="00546E34">
        <w:rPr>
          <w:rFonts w:ascii="Times New Roman" w:eastAsia="Times New Roman" w:hAnsi="Times New Roman" w:cs="Times New Roman"/>
          <w:color w:val="000000"/>
        </w:rPr>
        <w:t xml:space="preserve">2.1.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following definitions shall apply in the NETMAD:</w:t>
      </w:r>
    </w:p>
    <w:tbl>
      <w:tblPr>
        <w:tblW w:w="0" w:type="auto"/>
        <w:tblInd w:w="723" w:type="dxa"/>
        <w:tblLayout w:type="fixed"/>
        <w:tblCellMar>
          <w:left w:w="0" w:type="dxa"/>
          <w:right w:w="0" w:type="dxa"/>
        </w:tblCellMar>
        <w:tblLook w:val="0000" w:firstRow="0" w:lastRow="0" w:firstColumn="0" w:lastColumn="0" w:noHBand="0" w:noVBand="0"/>
      </w:tblPr>
      <w:tblGrid>
        <w:gridCol w:w="2640"/>
        <w:gridCol w:w="5679"/>
      </w:tblGrid>
      <w:tr w:rsidR="00C82F5E" w:rsidRPr="00546E34" w14:paraId="069FEDF6" w14:textId="77777777" w:rsidTr="00621AAF">
        <w:trPr>
          <w:trHeight w:hRule="exact" w:val="485"/>
        </w:trPr>
        <w:tc>
          <w:tcPr>
            <w:tcW w:w="2640" w:type="dxa"/>
            <w:tcBorders>
              <w:top w:val="single" w:sz="5" w:space="0" w:color="000000"/>
              <w:left w:val="single" w:sz="5" w:space="0" w:color="000000"/>
              <w:bottom w:val="single" w:sz="5" w:space="0" w:color="000000"/>
              <w:right w:val="single" w:sz="5" w:space="0" w:color="000000"/>
            </w:tcBorders>
          </w:tcPr>
          <w:p w14:paraId="0D7A944C" w14:textId="77777777" w:rsidR="00C82F5E" w:rsidRPr="00546E34" w:rsidRDefault="00C82F5E" w:rsidP="00621AAF">
            <w:pPr>
              <w:spacing w:after="218" w:line="230" w:lineRule="exact"/>
              <w:ind w:left="111"/>
              <w:textAlignment w:val="baseline"/>
              <w:rPr>
                <w:rFonts w:ascii="Arial" w:eastAsia="Arial" w:hAnsi="Arial" w:cs="Times New Roman"/>
                <w:b/>
                <w:color w:val="000000"/>
                <w:sz w:val="20"/>
              </w:rPr>
            </w:pPr>
            <w:r w:rsidRPr="00546E34">
              <w:rPr>
                <w:rFonts w:ascii="Arial" w:eastAsia="Arial" w:hAnsi="Arial" w:cs="Times New Roman"/>
                <w:b/>
                <w:color w:val="000000"/>
                <w:sz w:val="20"/>
              </w:rPr>
              <w:t>Term</w:t>
            </w:r>
          </w:p>
        </w:tc>
        <w:tc>
          <w:tcPr>
            <w:tcW w:w="5679" w:type="dxa"/>
            <w:tcBorders>
              <w:top w:val="single" w:sz="5" w:space="0" w:color="000000"/>
              <w:left w:val="single" w:sz="5" w:space="0" w:color="000000"/>
              <w:bottom w:val="single" w:sz="5" w:space="0" w:color="000000"/>
              <w:right w:val="single" w:sz="5" w:space="0" w:color="000000"/>
            </w:tcBorders>
          </w:tcPr>
          <w:p w14:paraId="3297DA56" w14:textId="77777777" w:rsidR="00C82F5E" w:rsidRPr="00546E34" w:rsidRDefault="00C82F5E" w:rsidP="00621AAF">
            <w:pPr>
              <w:spacing w:after="218" w:line="230" w:lineRule="exact"/>
              <w:ind w:left="106"/>
              <w:textAlignment w:val="baseline"/>
              <w:rPr>
                <w:rFonts w:ascii="Arial" w:eastAsia="Arial" w:hAnsi="Arial" w:cs="Times New Roman"/>
                <w:b/>
                <w:color w:val="000000"/>
                <w:sz w:val="20"/>
              </w:rPr>
            </w:pPr>
            <w:r w:rsidRPr="00546E34">
              <w:rPr>
                <w:rFonts w:ascii="Arial" w:eastAsia="Arial" w:hAnsi="Arial" w:cs="Times New Roman"/>
                <w:b/>
                <w:color w:val="000000"/>
                <w:sz w:val="20"/>
              </w:rPr>
              <w:t>Meaning</w:t>
            </w:r>
          </w:p>
        </w:tc>
      </w:tr>
      <w:tr w:rsidR="00C82F5E" w:rsidRPr="00546E34" w14:paraId="42EB9BF8" w14:textId="77777777" w:rsidTr="00621AAF">
        <w:trPr>
          <w:trHeight w:hRule="exact" w:val="1353"/>
        </w:trPr>
        <w:tc>
          <w:tcPr>
            <w:tcW w:w="2640" w:type="dxa"/>
            <w:tcBorders>
              <w:top w:val="single" w:sz="5" w:space="0" w:color="000000"/>
              <w:left w:val="single" w:sz="5" w:space="0" w:color="000000"/>
              <w:bottom w:val="single" w:sz="5" w:space="0" w:color="000000"/>
              <w:right w:val="single" w:sz="5" w:space="0" w:color="000000"/>
            </w:tcBorders>
          </w:tcPr>
          <w:p w14:paraId="4078AC3E" w14:textId="77777777" w:rsidR="00C82F5E" w:rsidRPr="00546E34" w:rsidRDefault="00C82F5E" w:rsidP="00621AAF">
            <w:pPr>
              <w:spacing w:after="1046"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4G Central/South</w:t>
            </w:r>
          </w:p>
        </w:tc>
        <w:tc>
          <w:tcPr>
            <w:tcW w:w="5679" w:type="dxa"/>
            <w:tcBorders>
              <w:top w:val="single" w:sz="5" w:space="0" w:color="000000"/>
              <w:left w:val="single" w:sz="5" w:space="0" w:color="000000"/>
              <w:bottom w:val="single" w:sz="5" w:space="0" w:color="000000"/>
              <w:right w:val="single" w:sz="5" w:space="0" w:color="000000"/>
            </w:tcBorders>
          </w:tcPr>
          <w:p w14:paraId="70749100" w14:textId="77777777" w:rsidR="00C82F5E" w:rsidRPr="00546E34" w:rsidRDefault="00C82F5E" w:rsidP="00621AAF">
            <w:pPr>
              <w:spacing w:after="216"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is a </w:t>
            </w:r>
            <w:proofErr w:type="gramStart"/>
            <w:r w:rsidRPr="00546E34">
              <w:rPr>
                <w:rFonts w:ascii="Times New Roman" w:eastAsia="Times New Roman" w:hAnsi="Times New Roman" w:cs="Times New Roman"/>
                <w:color w:val="000000"/>
              </w:rPr>
              <w:t>Region, and</w:t>
            </w:r>
            <w:proofErr w:type="gramEnd"/>
            <w:r w:rsidRPr="00546E34">
              <w:rPr>
                <w:rFonts w:ascii="Times New Roman" w:eastAsia="Times New Roman" w:hAnsi="Times New Roman" w:cs="Times New Roman"/>
                <w:color w:val="000000"/>
              </w:rPr>
              <w:t xml:space="preserve"> refers to the Geographical Regions covering central Great Britain and the south of Great Britain and the use of 4G mobile communications technology in those Geographical Regions.</w:t>
            </w:r>
          </w:p>
        </w:tc>
      </w:tr>
      <w:tr w:rsidR="00C82F5E" w:rsidRPr="00546E34" w14:paraId="6DAA98DE" w14:textId="77777777" w:rsidTr="00621AAF">
        <w:trPr>
          <w:trHeight w:hRule="exact" w:val="1080"/>
        </w:trPr>
        <w:tc>
          <w:tcPr>
            <w:tcW w:w="2640" w:type="dxa"/>
            <w:tcBorders>
              <w:top w:val="single" w:sz="5" w:space="0" w:color="000000"/>
              <w:left w:val="single" w:sz="5" w:space="0" w:color="000000"/>
              <w:bottom w:val="single" w:sz="5" w:space="0" w:color="000000"/>
              <w:right w:val="single" w:sz="5" w:space="0" w:color="000000"/>
            </w:tcBorders>
          </w:tcPr>
          <w:p w14:paraId="63CB5361" w14:textId="77777777" w:rsidR="00C82F5E" w:rsidRPr="00546E34" w:rsidRDefault="00C82F5E" w:rsidP="00621AAF">
            <w:pPr>
              <w:spacing w:after="494"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4G Communications Hub</w:t>
            </w:r>
          </w:p>
        </w:tc>
        <w:tc>
          <w:tcPr>
            <w:tcW w:w="5679" w:type="dxa"/>
            <w:tcBorders>
              <w:top w:val="single" w:sz="5" w:space="0" w:color="000000"/>
              <w:left w:val="single" w:sz="5" w:space="0" w:color="000000"/>
              <w:bottom w:val="single" w:sz="5" w:space="0" w:color="000000"/>
              <w:right w:val="single" w:sz="5" w:space="0" w:color="000000"/>
            </w:tcBorders>
          </w:tcPr>
          <w:p w14:paraId="0A4AABB9" w14:textId="77777777" w:rsidR="00C82F5E" w:rsidRPr="00546E34" w:rsidRDefault="00C82F5E" w:rsidP="00621AAF">
            <w:pPr>
              <w:spacing w:after="221"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SMETS2+ Communications Hub that is designed to work with 4G mobile communications technology</w:t>
            </w:r>
          </w:p>
        </w:tc>
      </w:tr>
      <w:tr w:rsidR="00C82F5E" w:rsidRPr="00546E34" w14:paraId="515C9172" w14:textId="77777777" w:rsidTr="00621AAF">
        <w:trPr>
          <w:trHeight w:hRule="exact" w:val="802"/>
        </w:trPr>
        <w:tc>
          <w:tcPr>
            <w:tcW w:w="2640" w:type="dxa"/>
            <w:tcBorders>
              <w:top w:val="single" w:sz="5" w:space="0" w:color="000000"/>
              <w:left w:val="single" w:sz="5" w:space="0" w:color="000000"/>
              <w:bottom w:val="single" w:sz="5" w:space="0" w:color="000000"/>
              <w:right w:val="single" w:sz="5" w:space="0" w:color="000000"/>
            </w:tcBorders>
          </w:tcPr>
          <w:p w14:paraId="44B7737C" w14:textId="77777777" w:rsidR="00C82F5E" w:rsidRPr="00546E34" w:rsidRDefault="00C82F5E" w:rsidP="00621AAF">
            <w:pPr>
              <w:spacing w:after="499"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4G SM WAN</w:t>
            </w:r>
          </w:p>
        </w:tc>
        <w:tc>
          <w:tcPr>
            <w:tcW w:w="5679" w:type="dxa"/>
            <w:tcBorders>
              <w:top w:val="single" w:sz="5" w:space="0" w:color="000000"/>
              <w:left w:val="single" w:sz="5" w:space="0" w:color="000000"/>
              <w:bottom w:val="single" w:sz="5" w:space="0" w:color="000000"/>
              <w:right w:val="single" w:sz="5" w:space="0" w:color="000000"/>
            </w:tcBorders>
          </w:tcPr>
          <w:p w14:paraId="4CD6392F" w14:textId="77777777" w:rsidR="00C82F5E" w:rsidRPr="00546E34" w:rsidRDefault="00C82F5E" w:rsidP="00621AAF">
            <w:pPr>
              <w:spacing w:after="225" w:line="274"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that part of the SM WAN that will utilise 4G mobile communications technology.</w:t>
            </w:r>
          </w:p>
        </w:tc>
      </w:tr>
      <w:tr w:rsidR="00C82F5E" w:rsidRPr="00546E34" w14:paraId="4306C236" w14:textId="77777777" w:rsidTr="00621AAF">
        <w:trPr>
          <w:trHeight w:hRule="exact" w:val="2189"/>
        </w:trPr>
        <w:tc>
          <w:tcPr>
            <w:tcW w:w="2640" w:type="dxa"/>
            <w:tcBorders>
              <w:top w:val="single" w:sz="5" w:space="0" w:color="000000"/>
              <w:left w:val="single" w:sz="5" w:space="0" w:color="000000"/>
              <w:bottom w:val="single" w:sz="5" w:space="0" w:color="000000"/>
              <w:right w:val="single" w:sz="5" w:space="0" w:color="000000"/>
            </w:tcBorders>
          </w:tcPr>
          <w:p w14:paraId="6744A64B" w14:textId="77777777" w:rsidR="00C82F5E" w:rsidRPr="00546E34" w:rsidRDefault="00C82F5E" w:rsidP="00621AAF">
            <w:pPr>
              <w:spacing w:after="0" w:line="276"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4G Test</w:t>
            </w:r>
          </w:p>
          <w:p w14:paraId="4FAC69F4" w14:textId="77777777" w:rsidR="00C82F5E" w:rsidRPr="00546E34" w:rsidRDefault="00C82F5E" w:rsidP="00621AAF">
            <w:pPr>
              <w:spacing w:after="1613" w:line="273"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Communications Hub</w:t>
            </w:r>
          </w:p>
        </w:tc>
        <w:tc>
          <w:tcPr>
            <w:tcW w:w="5679" w:type="dxa"/>
            <w:tcBorders>
              <w:top w:val="single" w:sz="5" w:space="0" w:color="000000"/>
              <w:left w:val="single" w:sz="5" w:space="0" w:color="000000"/>
              <w:bottom w:val="single" w:sz="5" w:space="0" w:color="000000"/>
              <w:right w:val="single" w:sz="5" w:space="0" w:color="000000"/>
            </w:tcBorders>
          </w:tcPr>
          <w:p w14:paraId="2469A643" w14:textId="77777777" w:rsidR="00C82F5E" w:rsidRPr="00546E34" w:rsidRDefault="00C82F5E" w:rsidP="00621AAF">
            <w:pPr>
              <w:tabs>
                <w:tab w:val="left" w:pos="1008"/>
                <w:tab w:val="left" w:pos="1368"/>
                <w:tab w:val="left" w:pos="2232"/>
                <w:tab w:val="left" w:pos="2808"/>
                <w:tab w:val="left" w:pos="3240"/>
                <w:tab w:val="left" w:pos="4464"/>
                <w:tab w:val="left" w:pos="4896"/>
                <w:tab w:val="right" w:pos="5616"/>
              </w:tabs>
              <w:spacing w:after="0" w:line="273" w:lineRule="exact"/>
              <w:ind w:left="72"/>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w:t>
            </w:r>
            <w:r w:rsidRPr="00546E34">
              <w:rPr>
                <w:rFonts w:ascii="Times New Roman" w:eastAsia="Times New Roman" w:hAnsi="Times New Roman" w:cs="Times New Roman"/>
                <w:color w:val="000000"/>
              </w:rPr>
              <w:tab/>
              <w:t>a</w:t>
            </w:r>
            <w:r w:rsidRPr="00546E34">
              <w:rPr>
                <w:rFonts w:ascii="Times New Roman" w:eastAsia="Times New Roman" w:hAnsi="Times New Roman" w:cs="Times New Roman"/>
                <w:color w:val="000000"/>
              </w:rPr>
              <w:tab/>
              <w:t>device</w:t>
            </w:r>
            <w:r w:rsidRPr="00546E34">
              <w:rPr>
                <w:rFonts w:ascii="Times New Roman" w:eastAsia="Times New Roman" w:hAnsi="Times New Roman" w:cs="Times New Roman"/>
                <w:color w:val="000000"/>
              </w:rPr>
              <w:tab/>
              <w:t>that</w:t>
            </w:r>
            <w:r w:rsidRPr="00546E34">
              <w:rPr>
                <w:rFonts w:ascii="Times New Roman" w:eastAsia="Times New Roman" w:hAnsi="Times New Roman" w:cs="Times New Roman"/>
                <w:color w:val="000000"/>
              </w:rPr>
              <w:tab/>
              <w:t>is</w:t>
            </w:r>
            <w:r w:rsidRPr="00546E34">
              <w:rPr>
                <w:rFonts w:ascii="Times New Roman" w:eastAsia="Times New Roman" w:hAnsi="Times New Roman" w:cs="Times New Roman"/>
                <w:color w:val="000000"/>
              </w:rPr>
              <w:tab/>
              <w:t>equivalent</w:t>
            </w:r>
            <w:r w:rsidRPr="00546E34">
              <w:rPr>
                <w:rFonts w:ascii="Times New Roman" w:eastAsia="Times New Roman" w:hAnsi="Times New Roman" w:cs="Times New Roman"/>
                <w:color w:val="000000"/>
              </w:rPr>
              <w:tab/>
              <w:t>to</w:t>
            </w:r>
            <w:r w:rsidRPr="00546E34">
              <w:rPr>
                <w:rFonts w:ascii="Times New Roman" w:eastAsia="Times New Roman" w:hAnsi="Times New Roman" w:cs="Times New Roman"/>
                <w:color w:val="000000"/>
              </w:rPr>
              <w:tab/>
              <w:t>a</w:t>
            </w:r>
            <w:r w:rsidRPr="00546E34">
              <w:rPr>
                <w:rFonts w:ascii="Times New Roman" w:eastAsia="Times New Roman" w:hAnsi="Times New Roman" w:cs="Times New Roman"/>
                <w:color w:val="000000"/>
              </w:rPr>
              <w:tab/>
              <w:t>4G</w:t>
            </w:r>
          </w:p>
          <w:p w14:paraId="041C0C0B" w14:textId="77777777" w:rsidR="00C82F5E" w:rsidRPr="00546E34" w:rsidRDefault="00C82F5E" w:rsidP="00621AAF">
            <w:pPr>
              <w:spacing w:after="230" w:line="276" w:lineRule="exact"/>
              <w:ind w:left="144" w:right="108"/>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bl>
    <w:p w14:paraId="75555EA4" w14:textId="77777777" w:rsidR="00C82F5E" w:rsidRPr="00546E34" w:rsidRDefault="00C82F5E" w:rsidP="00C82F5E">
      <w:pPr>
        <w:spacing w:after="510" w:line="20" w:lineRule="exact"/>
        <w:rPr>
          <w:rFonts w:ascii="Times New Roman" w:eastAsia="PMingLiU" w:hAnsi="Times New Roman" w:cs="Times New Roman"/>
        </w:rPr>
      </w:pPr>
    </w:p>
    <w:p w14:paraId="671CAF4A" w14:textId="77777777" w:rsidR="00C82F5E" w:rsidRPr="00546E34" w:rsidRDefault="00C82F5E" w:rsidP="00C82F5E">
      <w:pPr>
        <w:spacing w:after="510" w:line="20" w:lineRule="exact"/>
        <w:rPr>
          <w:rFonts w:ascii="Times New Roman" w:eastAsia="PMingLiU" w:hAnsi="Times New Roman" w:cs="Times New Roman"/>
        </w:rPr>
        <w:sectPr w:rsidR="00C82F5E" w:rsidRPr="00546E34" w:rsidSect="00A54E40">
          <w:headerReference w:type="even" r:id="rId7"/>
          <w:headerReference w:type="default" r:id="rId8"/>
          <w:footerReference w:type="even" r:id="rId9"/>
          <w:footerReference w:type="default" r:id="rId10"/>
          <w:headerReference w:type="first" r:id="rId11"/>
          <w:footerReference w:type="first" r:id="rId12"/>
          <w:pgSz w:w="11909" w:h="16838"/>
          <w:pgMar w:top="1420" w:right="1422" w:bottom="302" w:left="1427" w:header="720" w:footer="720" w:gutter="0"/>
          <w:cols w:space="720"/>
          <w:titlePg/>
          <w:docGrid w:linePitch="326"/>
        </w:sectPr>
      </w:pPr>
    </w:p>
    <w:p w14:paraId="527D9182"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20" w:right="1290" w:bottom="302" w:left="10259" w:header="720" w:footer="720" w:gutter="0"/>
          <w:cols w:space="720"/>
        </w:sectPr>
      </w:pPr>
    </w:p>
    <w:tbl>
      <w:tblPr>
        <w:tblW w:w="0" w:type="auto"/>
        <w:tblInd w:w="10" w:type="dxa"/>
        <w:tblLayout w:type="fixed"/>
        <w:tblCellMar>
          <w:left w:w="0" w:type="dxa"/>
          <w:right w:w="0" w:type="dxa"/>
        </w:tblCellMar>
        <w:tblLook w:val="0000" w:firstRow="0" w:lastRow="0" w:firstColumn="0" w:lastColumn="0" w:noHBand="0" w:noVBand="0"/>
      </w:tblPr>
      <w:tblGrid>
        <w:gridCol w:w="2640"/>
        <w:gridCol w:w="5679"/>
      </w:tblGrid>
      <w:tr w:rsidR="00C82F5E" w:rsidRPr="00546E34" w14:paraId="1DDDFB86" w14:textId="77777777" w:rsidTr="00621AAF">
        <w:trPr>
          <w:trHeight w:hRule="exact" w:val="485"/>
        </w:trPr>
        <w:tc>
          <w:tcPr>
            <w:tcW w:w="2640" w:type="dxa"/>
            <w:tcBorders>
              <w:top w:val="single" w:sz="5" w:space="0" w:color="000000"/>
              <w:left w:val="single" w:sz="5" w:space="0" w:color="000000"/>
              <w:bottom w:val="single" w:sz="5" w:space="0" w:color="000000"/>
              <w:right w:val="single" w:sz="5" w:space="0" w:color="000000"/>
            </w:tcBorders>
          </w:tcPr>
          <w:p w14:paraId="36440A15" w14:textId="77777777" w:rsidR="00C82F5E" w:rsidRPr="00546E34" w:rsidRDefault="00C82F5E" w:rsidP="00621AAF">
            <w:pPr>
              <w:spacing w:after="228" w:line="230" w:lineRule="exact"/>
              <w:ind w:left="111"/>
              <w:textAlignment w:val="baseline"/>
              <w:rPr>
                <w:rFonts w:ascii="Arial" w:eastAsia="Arial" w:hAnsi="Arial" w:cs="Times New Roman"/>
                <w:b/>
                <w:color w:val="000000"/>
                <w:sz w:val="20"/>
              </w:rPr>
            </w:pPr>
            <w:r w:rsidRPr="00546E34">
              <w:rPr>
                <w:rFonts w:ascii="Arial" w:eastAsia="Arial" w:hAnsi="Arial" w:cs="Times New Roman"/>
                <w:b/>
                <w:color w:val="000000"/>
                <w:sz w:val="20"/>
              </w:rPr>
              <w:lastRenderedPageBreak/>
              <w:t>Term</w:t>
            </w:r>
          </w:p>
        </w:tc>
        <w:tc>
          <w:tcPr>
            <w:tcW w:w="5679" w:type="dxa"/>
            <w:tcBorders>
              <w:top w:val="single" w:sz="5" w:space="0" w:color="000000"/>
              <w:left w:val="single" w:sz="5" w:space="0" w:color="000000"/>
              <w:bottom w:val="single" w:sz="5" w:space="0" w:color="000000"/>
              <w:right w:val="single" w:sz="5" w:space="0" w:color="000000"/>
            </w:tcBorders>
          </w:tcPr>
          <w:p w14:paraId="6B43AA02" w14:textId="77777777" w:rsidR="00C82F5E" w:rsidRPr="00546E34" w:rsidRDefault="00C82F5E" w:rsidP="00621AAF">
            <w:pPr>
              <w:spacing w:after="228" w:line="230" w:lineRule="exact"/>
              <w:ind w:left="106"/>
              <w:textAlignment w:val="baseline"/>
              <w:rPr>
                <w:rFonts w:ascii="Arial" w:eastAsia="Arial" w:hAnsi="Arial" w:cs="Times New Roman"/>
                <w:b/>
                <w:color w:val="000000"/>
                <w:sz w:val="20"/>
              </w:rPr>
            </w:pPr>
            <w:r w:rsidRPr="00546E34">
              <w:rPr>
                <w:rFonts w:ascii="Arial" w:eastAsia="Arial" w:hAnsi="Arial" w:cs="Times New Roman"/>
                <w:b/>
                <w:color w:val="000000"/>
                <w:sz w:val="20"/>
              </w:rPr>
              <w:t>Meaning</w:t>
            </w:r>
          </w:p>
        </w:tc>
      </w:tr>
      <w:tr w:rsidR="00C82F5E" w:rsidRPr="00546E34" w14:paraId="072251BC" w14:textId="77777777" w:rsidTr="00621AAF">
        <w:trPr>
          <w:trHeight w:hRule="exact" w:val="2179"/>
        </w:trPr>
        <w:tc>
          <w:tcPr>
            <w:tcW w:w="2640" w:type="dxa"/>
            <w:tcBorders>
              <w:top w:val="single" w:sz="5" w:space="0" w:color="000000"/>
              <w:left w:val="single" w:sz="5" w:space="0" w:color="000000"/>
              <w:bottom w:val="single" w:sz="5" w:space="0" w:color="000000"/>
              <w:right w:val="single" w:sz="5" w:space="0" w:color="000000"/>
            </w:tcBorders>
          </w:tcPr>
          <w:p w14:paraId="680713A0" w14:textId="77777777" w:rsidR="00C82F5E" w:rsidRPr="00546E34" w:rsidRDefault="00C82F5E" w:rsidP="00621AAF">
            <w:pPr>
              <w:spacing w:after="1612"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Active Mesh Gateway Communications Hub</w:t>
            </w:r>
          </w:p>
        </w:tc>
        <w:tc>
          <w:tcPr>
            <w:tcW w:w="5679" w:type="dxa"/>
            <w:tcBorders>
              <w:top w:val="single" w:sz="5" w:space="0" w:color="000000"/>
              <w:left w:val="single" w:sz="5" w:space="0" w:color="000000"/>
              <w:bottom w:val="single" w:sz="5" w:space="0" w:color="000000"/>
              <w:right w:val="single" w:sz="5" w:space="0" w:color="000000"/>
            </w:tcBorders>
          </w:tcPr>
          <w:p w14:paraId="7288DA0E" w14:textId="77777777" w:rsidR="00C82F5E" w:rsidRPr="00546E34" w:rsidRDefault="00C82F5E" w:rsidP="00621AAF">
            <w:pPr>
              <w:spacing w:after="231"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r w:rsidR="00C82F5E" w:rsidRPr="00546E34" w14:paraId="5491DF60" w14:textId="77777777" w:rsidTr="00621AAF">
        <w:trPr>
          <w:trHeight w:hRule="exact" w:val="2184"/>
        </w:trPr>
        <w:tc>
          <w:tcPr>
            <w:tcW w:w="2640" w:type="dxa"/>
            <w:tcBorders>
              <w:top w:val="single" w:sz="5" w:space="0" w:color="000000"/>
              <w:left w:val="single" w:sz="5" w:space="0" w:color="000000"/>
              <w:bottom w:val="single" w:sz="5" w:space="0" w:color="000000"/>
              <w:right w:val="single" w:sz="5" w:space="0" w:color="000000"/>
            </w:tcBorders>
          </w:tcPr>
          <w:p w14:paraId="4AA65C82" w14:textId="77777777" w:rsidR="00C82F5E" w:rsidRPr="00546E34" w:rsidRDefault="00C82F5E" w:rsidP="00621AAF">
            <w:pPr>
              <w:spacing w:after="1602"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Active Mesh Hop Communications Hub</w:t>
            </w:r>
          </w:p>
        </w:tc>
        <w:tc>
          <w:tcPr>
            <w:tcW w:w="5679" w:type="dxa"/>
            <w:tcBorders>
              <w:top w:val="single" w:sz="5" w:space="0" w:color="000000"/>
              <w:left w:val="single" w:sz="5" w:space="0" w:color="000000"/>
              <w:bottom w:val="single" w:sz="5" w:space="0" w:color="000000"/>
              <w:right w:val="single" w:sz="5" w:space="0" w:color="000000"/>
            </w:tcBorders>
          </w:tcPr>
          <w:p w14:paraId="6B37BE71" w14:textId="77777777" w:rsidR="00C82F5E" w:rsidRPr="00546E34" w:rsidRDefault="00C82F5E" w:rsidP="00621AAF">
            <w:pPr>
              <w:spacing w:after="226"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r w:rsidR="00C82F5E" w:rsidRPr="00546E34" w14:paraId="606FBCB3" w14:textId="77777777" w:rsidTr="00621AAF">
        <w:trPr>
          <w:trHeight w:hRule="exact" w:val="802"/>
        </w:trPr>
        <w:tc>
          <w:tcPr>
            <w:tcW w:w="2640" w:type="dxa"/>
            <w:tcBorders>
              <w:top w:val="single" w:sz="5" w:space="0" w:color="000000"/>
              <w:left w:val="single" w:sz="5" w:space="0" w:color="000000"/>
              <w:bottom w:val="single" w:sz="5" w:space="0" w:color="000000"/>
              <w:right w:val="single" w:sz="5" w:space="0" w:color="000000"/>
            </w:tcBorders>
          </w:tcPr>
          <w:p w14:paraId="7B33361F" w14:textId="77777777" w:rsidR="00C82F5E" w:rsidRPr="00546E34" w:rsidRDefault="00C82F5E" w:rsidP="00621AAF">
            <w:pPr>
              <w:spacing w:after="503"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Carton</w:t>
            </w:r>
          </w:p>
        </w:tc>
        <w:tc>
          <w:tcPr>
            <w:tcW w:w="5679" w:type="dxa"/>
            <w:tcBorders>
              <w:top w:val="single" w:sz="5" w:space="0" w:color="000000"/>
              <w:left w:val="single" w:sz="5" w:space="0" w:color="000000"/>
              <w:bottom w:val="single" w:sz="5" w:space="0" w:color="000000"/>
              <w:right w:val="single" w:sz="5" w:space="0" w:color="000000"/>
            </w:tcBorders>
          </w:tcPr>
          <w:p w14:paraId="76B031B4" w14:textId="77777777" w:rsidR="00C82F5E" w:rsidRPr="00546E34" w:rsidRDefault="00C82F5E" w:rsidP="00621AAF">
            <w:pPr>
              <w:spacing w:after="230"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package of 14 4G Communication Hubs in a cardboard box.</w:t>
            </w:r>
          </w:p>
        </w:tc>
      </w:tr>
      <w:tr w:rsidR="00C82F5E" w:rsidRPr="00546E34" w14:paraId="15B7EBB3" w14:textId="77777777" w:rsidTr="00621AAF">
        <w:trPr>
          <w:trHeight w:hRule="exact" w:val="1627"/>
        </w:trPr>
        <w:tc>
          <w:tcPr>
            <w:tcW w:w="2640" w:type="dxa"/>
            <w:tcBorders>
              <w:top w:val="single" w:sz="5" w:space="0" w:color="000000"/>
              <w:left w:val="single" w:sz="5" w:space="0" w:color="000000"/>
              <w:bottom w:val="single" w:sz="5" w:space="0" w:color="000000"/>
              <w:right w:val="single" w:sz="5" w:space="0" w:color="000000"/>
            </w:tcBorders>
          </w:tcPr>
          <w:p w14:paraId="39A7180A" w14:textId="77777777" w:rsidR="00C82F5E" w:rsidRPr="00546E34" w:rsidRDefault="00C82F5E" w:rsidP="00621AAF">
            <w:pPr>
              <w:spacing w:after="1055"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Communications Technology</w:t>
            </w:r>
          </w:p>
        </w:tc>
        <w:tc>
          <w:tcPr>
            <w:tcW w:w="5679" w:type="dxa"/>
            <w:tcBorders>
              <w:top w:val="single" w:sz="5" w:space="0" w:color="000000"/>
              <w:left w:val="single" w:sz="5" w:space="0" w:color="000000"/>
              <w:bottom w:val="single" w:sz="5" w:space="0" w:color="000000"/>
              <w:right w:val="single" w:sz="5" w:space="0" w:color="000000"/>
            </w:tcBorders>
          </w:tcPr>
          <w:p w14:paraId="5A51F885" w14:textId="77777777" w:rsidR="00C82F5E" w:rsidRPr="00546E34" w:rsidRDefault="00C82F5E" w:rsidP="00621AAF">
            <w:pPr>
              <w:spacing w:after="226"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each of the </w:t>
            </w:r>
            <w:proofErr w:type="gramStart"/>
            <w:r w:rsidRPr="00546E34">
              <w:rPr>
                <w:rFonts w:ascii="Times New Roman" w:eastAsia="Times New Roman" w:hAnsi="Times New Roman" w:cs="Times New Roman"/>
                <w:color w:val="000000"/>
              </w:rPr>
              <w:t>telecommunications</w:t>
            </w:r>
            <w:proofErr w:type="gramEnd"/>
            <w:r w:rsidRPr="00546E34">
              <w:rPr>
                <w:rFonts w:ascii="Times New Roman" w:eastAsia="Times New Roman" w:hAnsi="Times New Roman" w:cs="Times New Roman"/>
                <w:color w:val="000000"/>
              </w:rPr>
              <w:t xml:space="preserve"> technologies used to provide all or part of the SM WAN, including each of the following: (a) long-range radio; (b) 2G and/or 3G mobile communications technology; and (c) 4G mobile communications technology.</w:t>
            </w:r>
          </w:p>
        </w:tc>
      </w:tr>
      <w:tr w:rsidR="00C82F5E" w:rsidRPr="00546E34" w14:paraId="06C41B9C" w14:textId="77777777" w:rsidTr="00621AAF">
        <w:trPr>
          <w:trHeight w:hRule="exact" w:val="1080"/>
        </w:trPr>
        <w:tc>
          <w:tcPr>
            <w:tcW w:w="2640" w:type="dxa"/>
            <w:tcBorders>
              <w:top w:val="single" w:sz="5" w:space="0" w:color="000000"/>
              <w:left w:val="single" w:sz="5" w:space="0" w:color="000000"/>
              <w:bottom w:val="single" w:sz="5" w:space="0" w:color="000000"/>
              <w:right w:val="single" w:sz="5" w:space="0" w:color="000000"/>
            </w:tcBorders>
          </w:tcPr>
          <w:p w14:paraId="4BD9DC49" w14:textId="77777777" w:rsidR="00C82F5E" w:rsidRPr="00546E34" w:rsidRDefault="00C82F5E" w:rsidP="00621AAF">
            <w:pPr>
              <w:spacing w:after="777"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Completion Report</w:t>
            </w:r>
          </w:p>
        </w:tc>
        <w:tc>
          <w:tcPr>
            <w:tcW w:w="5679" w:type="dxa"/>
            <w:tcBorders>
              <w:top w:val="single" w:sz="5" w:space="0" w:color="000000"/>
              <w:left w:val="single" w:sz="5" w:space="0" w:color="000000"/>
              <w:bottom w:val="single" w:sz="5" w:space="0" w:color="000000"/>
              <w:right w:val="single" w:sz="5" w:space="0" w:color="000000"/>
            </w:tcBorders>
          </w:tcPr>
          <w:p w14:paraId="7FE4C770" w14:textId="77777777" w:rsidR="00C82F5E" w:rsidRPr="00546E34" w:rsidRDefault="00C82F5E" w:rsidP="00621AAF">
            <w:pPr>
              <w:spacing w:after="226"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the completion report for Initial Pallet Validation to be completed pursuant to Clauses 4.9 </w:t>
            </w:r>
            <w:r w:rsidRPr="00546E34">
              <w:rPr>
                <w:rFonts w:ascii="Times New Roman" w:eastAsia="Times New Roman" w:hAnsi="Times New Roman" w:cs="Times New Roman"/>
                <w:color w:val="000000"/>
                <w:sz w:val="26"/>
              </w:rPr>
              <w:t xml:space="preserve">– </w:t>
            </w:r>
            <w:r w:rsidRPr="00546E34">
              <w:rPr>
                <w:rFonts w:ascii="Times New Roman" w:eastAsia="Times New Roman" w:hAnsi="Times New Roman" w:cs="Times New Roman"/>
                <w:color w:val="000000"/>
              </w:rPr>
              <w:t>4.14 of this NETMAD.</w:t>
            </w:r>
          </w:p>
        </w:tc>
      </w:tr>
      <w:tr w:rsidR="00C82F5E" w:rsidRPr="00546E34" w14:paraId="6CB8D7B8" w14:textId="77777777" w:rsidTr="00621AAF">
        <w:trPr>
          <w:trHeight w:hRule="exact" w:val="3561"/>
        </w:trPr>
        <w:tc>
          <w:tcPr>
            <w:tcW w:w="2640" w:type="dxa"/>
            <w:tcBorders>
              <w:top w:val="single" w:sz="5" w:space="0" w:color="000000"/>
              <w:left w:val="single" w:sz="5" w:space="0" w:color="000000"/>
              <w:bottom w:val="single" w:sz="5" w:space="0" w:color="000000"/>
              <w:right w:val="single" w:sz="5" w:space="0" w:color="000000"/>
            </w:tcBorders>
          </w:tcPr>
          <w:p w14:paraId="2C63F655" w14:textId="77777777" w:rsidR="00C82F5E" w:rsidRPr="00546E34" w:rsidRDefault="00C82F5E" w:rsidP="00621AAF">
            <w:pPr>
              <w:spacing w:after="3258"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Geographical Region</w:t>
            </w:r>
          </w:p>
        </w:tc>
        <w:tc>
          <w:tcPr>
            <w:tcW w:w="5679" w:type="dxa"/>
            <w:tcBorders>
              <w:top w:val="single" w:sz="5" w:space="0" w:color="000000"/>
              <w:left w:val="single" w:sz="5" w:space="0" w:color="000000"/>
              <w:bottom w:val="single" w:sz="5" w:space="0" w:color="000000"/>
              <w:right w:val="single" w:sz="5" w:space="0" w:color="000000"/>
            </w:tcBorders>
          </w:tcPr>
          <w:p w14:paraId="11EDD95F" w14:textId="77777777" w:rsidR="00C82F5E" w:rsidRPr="00546E34" w:rsidRDefault="00C82F5E" w:rsidP="00621AAF">
            <w:pPr>
              <w:spacing w:after="220"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C82F5E" w:rsidRPr="00546E34" w14:paraId="09A13E80" w14:textId="77777777" w:rsidTr="00621AAF">
        <w:trPr>
          <w:trHeight w:hRule="exact" w:val="1080"/>
        </w:trPr>
        <w:tc>
          <w:tcPr>
            <w:tcW w:w="2640" w:type="dxa"/>
            <w:tcBorders>
              <w:top w:val="single" w:sz="5" w:space="0" w:color="000000"/>
              <w:left w:val="single" w:sz="5" w:space="0" w:color="000000"/>
              <w:bottom w:val="single" w:sz="5" w:space="0" w:color="000000"/>
              <w:right w:val="single" w:sz="5" w:space="0" w:color="000000"/>
            </w:tcBorders>
          </w:tcPr>
          <w:p w14:paraId="0A388F41" w14:textId="77777777" w:rsidR="00C82F5E" w:rsidRPr="00546E34" w:rsidRDefault="00C82F5E" w:rsidP="00621AAF">
            <w:pPr>
              <w:spacing w:after="0" w:line="276"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Initial Pallet</w:t>
            </w:r>
          </w:p>
          <w:p w14:paraId="36DC692F" w14:textId="77777777" w:rsidR="00C82F5E" w:rsidRPr="00546E34" w:rsidRDefault="00C82F5E" w:rsidP="00621AAF">
            <w:pPr>
              <w:spacing w:before="2" w:after="498" w:line="276"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 xml:space="preserve">Manufacture </w:t>
            </w:r>
            <w:r w:rsidRPr="00546E34">
              <w:rPr>
                <w:rFonts w:ascii="Times New Roman" w:eastAsia="Times New Roman" w:hAnsi="Times New Roman" w:cs="Times New Roman"/>
                <w:color w:val="000000"/>
              </w:rPr>
              <w:t xml:space="preserve">(or </w:t>
            </w:r>
            <w:r w:rsidRPr="00546E34">
              <w:rPr>
                <w:rFonts w:ascii="Times New Roman" w:eastAsia="Times New Roman" w:hAnsi="Times New Roman" w:cs="Times New Roman"/>
                <w:b/>
                <w:color w:val="000000"/>
              </w:rPr>
              <w:t>IPM</w:t>
            </w:r>
            <w:r w:rsidRPr="00546E34">
              <w:rPr>
                <w:rFonts w:ascii="Times New Roman" w:eastAsia="Times New Roman" w:hAnsi="Times New Roman" w:cs="Times New Roman"/>
                <w:color w:val="000000"/>
              </w:rPr>
              <w:t>)</w:t>
            </w:r>
          </w:p>
        </w:tc>
        <w:tc>
          <w:tcPr>
            <w:tcW w:w="5679" w:type="dxa"/>
            <w:tcBorders>
              <w:top w:val="single" w:sz="5" w:space="0" w:color="000000"/>
              <w:left w:val="single" w:sz="5" w:space="0" w:color="000000"/>
              <w:bottom w:val="single" w:sz="5" w:space="0" w:color="000000"/>
              <w:right w:val="single" w:sz="5" w:space="0" w:color="000000"/>
            </w:tcBorders>
          </w:tcPr>
          <w:p w14:paraId="40BC0F3C" w14:textId="77777777" w:rsidR="00C82F5E" w:rsidRPr="00546E34" w:rsidRDefault="00C82F5E" w:rsidP="00621AAF">
            <w:pPr>
              <w:spacing w:after="225"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the first date on which 4G Communications Hubs will be manufactured for the purpose of Initial Pallet Validation.</w:t>
            </w:r>
          </w:p>
        </w:tc>
      </w:tr>
      <w:tr w:rsidR="00C82F5E" w:rsidRPr="00546E34" w14:paraId="1AB147F0" w14:textId="77777777" w:rsidTr="00621AAF">
        <w:trPr>
          <w:trHeight w:hRule="exact" w:val="812"/>
        </w:trPr>
        <w:tc>
          <w:tcPr>
            <w:tcW w:w="2640" w:type="dxa"/>
            <w:tcBorders>
              <w:top w:val="single" w:sz="5" w:space="0" w:color="000000"/>
              <w:left w:val="single" w:sz="5" w:space="0" w:color="000000"/>
              <w:bottom w:val="single" w:sz="5" w:space="0" w:color="000000"/>
              <w:right w:val="single" w:sz="5" w:space="0" w:color="000000"/>
            </w:tcBorders>
          </w:tcPr>
          <w:p w14:paraId="09E775D7" w14:textId="77777777" w:rsidR="00C82F5E" w:rsidRPr="00546E34" w:rsidRDefault="00C82F5E" w:rsidP="00621AAF">
            <w:pPr>
              <w:spacing w:after="244"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 xml:space="preserve">Initial Pallet Validation </w:t>
            </w:r>
            <w:r w:rsidRPr="00546E34">
              <w:rPr>
                <w:rFonts w:ascii="Times New Roman" w:eastAsia="Times New Roman" w:hAnsi="Times New Roman" w:cs="Times New Roman"/>
                <w:color w:val="000000"/>
              </w:rPr>
              <w:t xml:space="preserve">(or </w:t>
            </w:r>
            <w:r w:rsidRPr="00546E34">
              <w:rPr>
                <w:rFonts w:ascii="Times New Roman" w:eastAsia="Times New Roman" w:hAnsi="Times New Roman" w:cs="Times New Roman"/>
                <w:b/>
                <w:color w:val="000000"/>
              </w:rPr>
              <w:t>IPV</w:t>
            </w:r>
            <w:r w:rsidRPr="00546E34">
              <w:rPr>
                <w:rFonts w:ascii="Times New Roman" w:eastAsia="Times New Roman" w:hAnsi="Times New Roman" w:cs="Times New Roman"/>
                <w:color w:val="000000"/>
              </w:rPr>
              <w:t>)</w:t>
            </w:r>
          </w:p>
        </w:tc>
        <w:tc>
          <w:tcPr>
            <w:tcW w:w="5679" w:type="dxa"/>
            <w:tcBorders>
              <w:top w:val="single" w:sz="5" w:space="0" w:color="000000"/>
              <w:left w:val="single" w:sz="5" w:space="0" w:color="000000"/>
              <w:bottom w:val="single" w:sz="5" w:space="0" w:color="000000"/>
              <w:right w:val="single" w:sz="5" w:space="0" w:color="000000"/>
            </w:tcBorders>
          </w:tcPr>
          <w:p w14:paraId="0FA07B92" w14:textId="77777777" w:rsidR="00C82F5E" w:rsidRPr="00546E34" w:rsidRDefault="00C82F5E" w:rsidP="00621AAF">
            <w:pPr>
              <w:spacing w:after="245"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the initial </w:t>
            </w:r>
            <w:proofErr w:type="spellStart"/>
            <w:r w:rsidRPr="00546E34">
              <w:rPr>
                <w:rFonts w:ascii="Times New Roman" w:eastAsia="Times New Roman" w:hAnsi="Times New Roman" w:cs="Times New Roman"/>
                <w:color w:val="000000"/>
              </w:rPr>
              <w:t>trialling</w:t>
            </w:r>
            <w:proofErr w:type="spellEnd"/>
            <w:r w:rsidRPr="00546E34">
              <w:rPr>
                <w:rFonts w:ascii="Times New Roman" w:eastAsia="Times New Roman" w:hAnsi="Times New Roman" w:cs="Times New Roman"/>
                <w:color w:val="000000"/>
              </w:rPr>
              <w:t xml:space="preserve"> of 4G Communications Hubs by Supplier Parties in premises.</w:t>
            </w:r>
          </w:p>
        </w:tc>
      </w:tr>
    </w:tbl>
    <w:p w14:paraId="1E2188FF" w14:textId="77777777" w:rsidR="00C82F5E" w:rsidRPr="00546E34" w:rsidRDefault="00C82F5E" w:rsidP="00C82F5E">
      <w:pPr>
        <w:spacing w:after="591" w:line="20" w:lineRule="exact"/>
        <w:rPr>
          <w:rFonts w:ascii="Times New Roman" w:eastAsia="PMingLiU" w:hAnsi="Times New Roman" w:cs="Times New Roman"/>
        </w:rPr>
      </w:pPr>
    </w:p>
    <w:p w14:paraId="07916B11" w14:textId="77777777" w:rsidR="00C82F5E" w:rsidRPr="00546E34" w:rsidRDefault="00C82F5E" w:rsidP="00C82F5E">
      <w:pPr>
        <w:spacing w:after="591" w:line="20" w:lineRule="exact"/>
        <w:rPr>
          <w:rFonts w:ascii="Times New Roman" w:eastAsia="PMingLiU" w:hAnsi="Times New Roman" w:cs="Times New Roman"/>
        </w:rPr>
        <w:sectPr w:rsidR="00C82F5E" w:rsidRPr="00546E34" w:rsidSect="00C82F5E">
          <w:pgSz w:w="11909" w:h="16838"/>
          <w:pgMar w:top="1420" w:right="1429" w:bottom="302" w:left="2140" w:header="720" w:footer="720" w:gutter="0"/>
          <w:cols w:space="720"/>
        </w:sectPr>
      </w:pPr>
    </w:p>
    <w:p w14:paraId="70C52924"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20" w:right="1320" w:bottom="302" w:left="10229" w:header="720" w:footer="720" w:gutter="0"/>
          <w:cols w:space="720"/>
        </w:sectPr>
      </w:pPr>
    </w:p>
    <w:tbl>
      <w:tblPr>
        <w:tblW w:w="8319" w:type="dxa"/>
        <w:tblInd w:w="10" w:type="dxa"/>
        <w:tblLayout w:type="fixed"/>
        <w:tblCellMar>
          <w:left w:w="0" w:type="dxa"/>
          <w:right w:w="0" w:type="dxa"/>
        </w:tblCellMar>
        <w:tblLook w:val="0000" w:firstRow="0" w:lastRow="0" w:firstColumn="0" w:lastColumn="0" w:noHBand="0" w:noVBand="0"/>
      </w:tblPr>
      <w:tblGrid>
        <w:gridCol w:w="2640"/>
        <w:gridCol w:w="5679"/>
      </w:tblGrid>
      <w:tr w:rsidR="00C82F5E" w:rsidRPr="00546E34" w14:paraId="6F5FE8FD" w14:textId="77777777" w:rsidTr="00621AAF">
        <w:trPr>
          <w:trHeight w:hRule="exact" w:val="485"/>
        </w:trPr>
        <w:tc>
          <w:tcPr>
            <w:tcW w:w="2640" w:type="dxa"/>
            <w:tcBorders>
              <w:top w:val="single" w:sz="5" w:space="0" w:color="000000"/>
              <w:left w:val="single" w:sz="5" w:space="0" w:color="000000"/>
              <w:bottom w:val="single" w:sz="5" w:space="0" w:color="000000"/>
              <w:right w:val="single" w:sz="5" w:space="0" w:color="000000"/>
            </w:tcBorders>
          </w:tcPr>
          <w:p w14:paraId="56C82C3C" w14:textId="77777777" w:rsidR="00C82F5E" w:rsidRPr="00546E34" w:rsidRDefault="00C82F5E" w:rsidP="00621AAF">
            <w:pPr>
              <w:spacing w:after="228" w:line="230" w:lineRule="exact"/>
              <w:ind w:left="111"/>
              <w:textAlignment w:val="baseline"/>
              <w:rPr>
                <w:rFonts w:ascii="Arial" w:eastAsia="Arial" w:hAnsi="Arial" w:cs="Times New Roman"/>
                <w:b/>
                <w:color w:val="000000"/>
                <w:sz w:val="20"/>
              </w:rPr>
            </w:pPr>
            <w:r w:rsidRPr="00546E34">
              <w:rPr>
                <w:rFonts w:ascii="Arial" w:eastAsia="Arial" w:hAnsi="Arial" w:cs="Times New Roman"/>
                <w:b/>
                <w:color w:val="000000"/>
                <w:sz w:val="20"/>
              </w:rPr>
              <w:lastRenderedPageBreak/>
              <w:t>Term</w:t>
            </w:r>
          </w:p>
        </w:tc>
        <w:tc>
          <w:tcPr>
            <w:tcW w:w="5679" w:type="dxa"/>
            <w:tcBorders>
              <w:top w:val="single" w:sz="5" w:space="0" w:color="000000"/>
              <w:left w:val="single" w:sz="5" w:space="0" w:color="000000"/>
              <w:bottom w:val="single" w:sz="5" w:space="0" w:color="000000"/>
              <w:right w:val="single" w:sz="5" w:space="0" w:color="000000"/>
            </w:tcBorders>
          </w:tcPr>
          <w:p w14:paraId="5855D1D6" w14:textId="77777777" w:rsidR="00C82F5E" w:rsidRPr="00546E34" w:rsidRDefault="00C82F5E" w:rsidP="00621AAF">
            <w:pPr>
              <w:spacing w:after="228" w:line="230" w:lineRule="exact"/>
              <w:ind w:left="92"/>
              <w:textAlignment w:val="baseline"/>
              <w:rPr>
                <w:rFonts w:ascii="Arial" w:eastAsia="Arial" w:hAnsi="Arial" w:cs="Times New Roman"/>
                <w:b/>
                <w:color w:val="000000"/>
                <w:sz w:val="20"/>
              </w:rPr>
            </w:pPr>
            <w:r w:rsidRPr="00546E34">
              <w:rPr>
                <w:rFonts w:ascii="Arial" w:eastAsia="Arial" w:hAnsi="Arial" w:cs="Times New Roman"/>
                <w:b/>
                <w:color w:val="000000"/>
                <w:sz w:val="20"/>
              </w:rPr>
              <w:t>Meaning</w:t>
            </w:r>
          </w:p>
        </w:tc>
      </w:tr>
      <w:tr w:rsidR="00C82F5E" w:rsidRPr="00546E34" w14:paraId="355B5ACA" w14:textId="77777777" w:rsidTr="00621AAF">
        <w:trPr>
          <w:trHeight w:hRule="exact" w:val="801"/>
        </w:trPr>
        <w:tc>
          <w:tcPr>
            <w:tcW w:w="2640" w:type="dxa"/>
            <w:tcBorders>
              <w:top w:val="single" w:sz="5" w:space="0" w:color="000000"/>
              <w:left w:val="single" w:sz="5" w:space="0" w:color="000000"/>
              <w:bottom w:val="single" w:sz="5" w:space="0" w:color="000000"/>
              <w:right w:val="single" w:sz="5" w:space="0" w:color="000000"/>
            </w:tcBorders>
          </w:tcPr>
          <w:p w14:paraId="4D7A217A" w14:textId="77777777" w:rsidR="00C82F5E" w:rsidRPr="00546E34" w:rsidRDefault="00C82F5E" w:rsidP="00621AAF">
            <w:pPr>
              <w:spacing w:after="229"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Initial Pallet Validation Approach Document</w:t>
            </w:r>
          </w:p>
        </w:tc>
        <w:tc>
          <w:tcPr>
            <w:tcW w:w="5679" w:type="dxa"/>
            <w:tcBorders>
              <w:top w:val="single" w:sz="5" w:space="0" w:color="000000"/>
              <w:left w:val="single" w:sz="5" w:space="0" w:color="000000"/>
              <w:bottom w:val="single" w:sz="5" w:space="0" w:color="000000"/>
              <w:right w:val="single" w:sz="5" w:space="0" w:color="000000"/>
            </w:tcBorders>
          </w:tcPr>
          <w:p w14:paraId="616330FE" w14:textId="77777777" w:rsidR="00C82F5E" w:rsidRPr="00546E34" w:rsidRDefault="00C82F5E" w:rsidP="00621AAF">
            <w:pPr>
              <w:spacing w:after="230" w:line="274"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document produced pursuant to Clause 4.4 of this NETMAD</w:t>
            </w:r>
          </w:p>
        </w:tc>
      </w:tr>
      <w:tr w:rsidR="00C82F5E" w:rsidRPr="00546E34" w14:paraId="7EF277FD" w14:textId="77777777" w:rsidTr="00621AAF">
        <w:trPr>
          <w:trHeight w:hRule="exact" w:val="802"/>
        </w:trPr>
        <w:tc>
          <w:tcPr>
            <w:tcW w:w="2640" w:type="dxa"/>
            <w:tcBorders>
              <w:top w:val="single" w:sz="5" w:space="0" w:color="000000"/>
              <w:left w:val="single" w:sz="5" w:space="0" w:color="000000"/>
              <w:bottom w:val="single" w:sz="5" w:space="0" w:color="000000"/>
              <w:right w:val="single" w:sz="5" w:space="0" w:color="000000"/>
            </w:tcBorders>
          </w:tcPr>
          <w:p w14:paraId="0CB6BB0C" w14:textId="77777777" w:rsidR="00C82F5E" w:rsidRPr="00546E34" w:rsidRDefault="00C82F5E" w:rsidP="00621AAF">
            <w:pPr>
              <w:spacing w:after="235"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Initial Pallet Validation Stage</w:t>
            </w:r>
          </w:p>
        </w:tc>
        <w:tc>
          <w:tcPr>
            <w:tcW w:w="5679" w:type="dxa"/>
            <w:tcBorders>
              <w:top w:val="single" w:sz="5" w:space="0" w:color="000000"/>
              <w:left w:val="single" w:sz="5" w:space="0" w:color="000000"/>
              <w:bottom w:val="single" w:sz="5" w:space="0" w:color="000000"/>
              <w:right w:val="single" w:sz="5" w:space="0" w:color="000000"/>
            </w:tcBorders>
          </w:tcPr>
          <w:p w14:paraId="59326FA8" w14:textId="77777777" w:rsidR="00C82F5E" w:rsidRPr="00546E34" w:rsidRDefault="00C82F5E" w:rsidP="00621AAF">
            <w:pPr>
              <w:spacing w:after="236" w:line="273"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the period during which Initial Pallet Validation will be conducted.</w:t>
            </w:r>
          </w:p>
        </w:tc>
      </w:tr>
      <w:tr w:rsidR="00C82F5E" w:rsidRPr="00546E34" w14:paraId="5BC22677" w14:textId="77777777" w:rsidTr="00621AAF">
        <w:trPr>
          <w:trHeight w:hRule="exact" w:val="523"/>
        </w:trPr>
        <w:tc>
          <w:tcPr>
            <w:tcW w:w="2640" w:type="dxa"/>
            <w:tcBorders>
              <w:top w:val="single" w:sz="5" w:space="0" w:color="000000"/>
              <w:left w:val="single" w:sz="5" w:space="0" w:color="000000"/>
              <w:bottom w:val="single" w:sz="5" w:space="0" w:color="000000"/>
              <w:right w:val="single" w:sz="5" w:space="0" w:color="000000"/>
            </w:tcBorders>
          </w:tcPr>
          <w:p w14:paraId="36F21DB2" w14:textId="77777777" w:rsidR="00C82F5E" w:rsidRPr="00546E34" w:rsidRDefault="00C82F5E" w:rsidP="00621AAF">
            <w:pPr>
              <w:spacing w:after="225" w:line="274"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JIP Milestone</w:t>
            </w:r>
          </w:p>
        </w:tc>
        <w:tc>
          <w:tcPr>
            <w:tcW w:w="5679" w:type="dxa"/>
            <w:tcBorders>
              <w:top w:val="single" w:sz="5" w:space="0" w:color="000000"/>
              <w:left w:val="single" w:sz="5" w:space="0" w:color="000000"/>
              <w:bottom w:val="single" w:sz="5" w:space="0" w:color="000000"/>
              <w:right w:val="single" w:sz="5" w:space="0" w:color="000000"/>
            </w:tcBorders>
          </w:tcPr>
          <w:p w14:paraId="016A0804" w14:textId="77777777" w:rsidR="00C82F5E" w:rsidRPr="00546E34" w:rsidRDefault="00C82F5E" w:rsidP="00621AAF">
            <w:pPr>
              <w:spacing w:after="226" w:line="273" w:lineRule="exact"/>
              <w:ind w:left="92"/>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milestone within the Joint Industry Plan.</w:t>
            </w:r>
          </w:p>
        </w:tc>
      </w:tr>
      <w:tr w:rsidR="00C82F5E" w:rsidRPr="00546E34" w14:paraId="27AB8954" w14:textId="77777777" w:rsidTr="00621AAF">
        <w:trPr>
          <w:trHeight w:hRule="exact" w:val="1632"/>
        </w:trPr>
        <w:tc>
          <w:tcPr>
            <w:tcW w:w="2640" w:type="dxa"/>
            <w:tcBorders>
              <w:top w:val="single" w:sz="5" w:space="0" w:color="000000"/>
              <w:left w:val="single" w:sz="5" w:space="0" w:color="000000"/>
              <w:bottom w:val="single" w:sz="5" w:space="0" w:color="000000"/>
              <w:right w:val="single" w:sz="5" w:space="0" w:color="000000"/>
            </w:tcBorders>
          </w:tcPr>
          <w:p w14:paraId="424A9918" w14:textId="77777777" w:rsidR="00C82F5E" w:rsidRPr="00546E34" w:rsidRDefault="00C82F5E" w:rsidP="00621AAF">
            <w:pPr>
              <w:spacing w:after="1050" w:line="274" w:lineRule="exact"/>
              <w:ind w:left="108" w:right="540"/>
              <w:textAlignment w:val="baseline"/>
              <w:rPr>
                <w:rFonts w:ascii="Times New Roman" w:eastAsia="Times New Roman" w:hAnsi="Times New Roman" w:cs="Times New Roman"/>
                <w:b/>
                <w:color w:val="000000"/>
                <w:spacing w:val="-2"/>
              </w:rPr>
            </w:pPr>
            <w:r w:rsidRPr="00546E34">
              <w:rPr>
                <w:rFonts w:ascii="Times New Roman" w:eastAsia="Times New Roman" w:hAnsi="Times New Roman" w:cs="Times New Roman"/>
                <w:b/>
                <w:color w:val="000000"/>
                <w:spacing w:val="-2"/>
              </w:rPr>
              <w:t>Joint Industry Plan (JIP)</w:t>
            </w:r>
          </w:p>
        </w:tc>
        <w:tc>
          <w:tcPr>
            <w:tcW w:w="5679" w:type="dxa"/>
            <w:tcBorders>
              <w:top w:val="single" w:sz="5" w:space="0" w:color="000000"/>
              <w:left w:val="single" w:sz="5" w:space="0" w:color="000000"/>
              <w:bottom w:val="single" w:sz="5" w:space="0" w:color="000000"/>
              <w:right w:val="single" w:sz="5" w:space="0" w:color="000000"/>
            </w:tcBorders>
          </w:tcPr>
          <w:p w14:paraId="42E0084F" w14:textId="77777777" w:rsidR="00C82F5E" w:rsidRPr="00546E34" w:rsidRDefault="00C82F5E" w:rsidP="00621AAF">
            <w:pPr>
              <w:spacing w:after="221" w:line="276" w:lineRule="exact"/>
              <w:ind w:left="108" w:right="108"/>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(in the context of this NETMAD) means the part of the joint industry plan that relates to the 4G Communications Hubs and Network Programme that is agreed at the Department for Energy, Security and Net Zero's smart metering design group.</w:t>
            </w:r>
          </w:p>
        </w:tc>
      </w:tr>
      <w:tr w:rsidR="00C82F5E" w:rsidRPr="00546E34" w14:paraId="12865533" w14:textId="77777777" w:rsidTr="00621AAF">
        <w:trPr>
          <w:trHeight w:hRule="exact" w:val="1080"/>
        </w:trPr>
        <w:tc>
          <w:tcPr>
            <w:tcW w:w="2640" w:type="dxa"/>
            <w:tcBorders>
              <w:top w:val="single" w:sz="5" w:space="0" w:color="000000"/>
              <w:left w:val="single" w:sz="5" w:space="0" w:color="000000"/>
              <w:bottom w:val="single" w:sz="5" w:space="0" w:color="000000"/>
              <w:right w:val="single" w:sz="5" w:space="0" w:color="000000"/>
            </w:tcBorders>
          </w:tcPr>
          <w:p w14:paraId="7AC0320E" w14:textId="77777777" w:rsidR="00C82F5E" w:rsidRPr="00546E34" w:rsidRDefault="00C82F5E" w:rsidP="00621AAF">
            <w:pPr>
              <w:spacing w:after="498"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DCC’s Microsoft SharePoint</w:t>
            </w:r>
          </w:p>
        </w:tc>
        <w:tc>
          <w:tcPr>
            <w:tcW w:w="5679" w:type="dxa"/>
            <w:tcBorders>
              <w:top w:val="single" w:sz="5" w:space="0" w:color="000000"/>
              <w:left w:val="single" w:sz="5" w:space="0" w:color="000000"/>
              <w:bottom w:val="single" w:sz="5" w:space="0" w:color="000000"/>
              <w:right w:val="single" w:sz="5" w:space="0" w:color="000000"/>
            </w:tcBorders>
          </w:tcPr>
          <w:p w14:paraId="3A4D3B6C" w14:textId="77777777" w:rsidR="00C82F5E" w:rsidRPr="00546E34" w:rsidRDefault="00C82F5E" w:rsidP="00621AAF">
            <w:pPr>
              <w:spacing w:after="0" w:line="273" w:lineRule="exact"/>
              <w:ind w:left="72"/>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web-based collaborative platform that DCC uses</w:t>
            </w:r>
          </w:p>
          <w:p w14:paraId="3FED6D49" w14:textId="77777777" w:rsidR="00C82F5E" w:rsidRPr="00546E34" w:rsidRDefault="00C82F5E" w:rsidP="00621AAF">
            <w:pPr>
              <w:tabs>
                <w:tab w:val="right" w:pos="5616"/>
              </w:tabs>
              <w:spacing w:before="4" w:after="225" w:line="274"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to</w:t>
            </w:r>
            <w:r w:rsidRPr="00546E34">
              <w:rPr>
                <w:rFonts w:ascii="Times New Roman" w:eastAsia="Times New Roman" w:hAnsi="Times New Roman" w:cs="Times New Roman"/>
                <w:color w:val="000000"/>
              </w:rPr>
              <w:tab/>
              <w:t xml:space="preserve">securely share and exchange information with </w:t>
            </w:r>
            <w:r w:rsidRPr="00546E34">
              <w:rPr>
                <w:rFonts w:ascii="Times New Roman" w:eastAsia="Times New Roman" w:hAnsi="Times New Roman" w:cs="Times New Roman"/>
                <w:color w:val="000000"/>
              </w:rPr>
              <w:br/>
              <w:t>individual Parties.</w:t>
            </w:r>
          </w:p>
        </w:tc>
      </w:tr>
      <w:tr w:rsidR="00C82F5E" w:rsidRPr="00546E34" w14:paraId="3C2D5EC8" w14:textId="77777777" w:rsidTr="00621AAF">
        <w:trPr>
          <w:trHeight w:hRule="exact" w:val="2875"/>
        </w:trPr>
        <w:tc>
          <w:tcPr>
            <w:tcW w:w="2640" w:type="dxa"/>
            <w:tcBorders>
              <w:top w:val="single" w:sz="5" w:space="0" w:color="000000"/>
              <w:left w:val="single" w:sz="5" w:space="0" w:color="000000"/>
              <w:bottom w:val="single" w:sz="5" w:space="0" w:color="000000"/>
              <w:right w:val="single" w:sz="5" w:space="0" w:color="000000"/>
            </w:tcBorders>
          </w:tcPr>
          <w:p w14:paraId="467F4A89" w14:textId="77777777" w:rsidR="00C82F5E" w:rsidRPr="00546E34" w:rsidRDefault="00C82F5E" w:rsidP="00621AAF">
            <w:pPr>
              <w:spacing w:after="2576" w:line="274"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Region</w:t>
            </w:r>
          </w:p>
        </w:tc>
        <w:tc>
          <w:tcPr>
            <w:tcW w:w="5679" w:type="dxa"/>
            <w:tcBorders>
              <w:top w:val="single" w:sz="5" w:space="0" w:color="000000"/>
              <w:left w:val="single" w:sz="5" w:space="0" w:color="000000"/>
              <w:bottom w:val="single" w:sz="5" w:space="0" w:color="000000"/>
              <w:right w:val="single" w:sz="5" w:space="0" w:color="000000"/>
            </w:tcBorders>
          </w:tcPr>
          <w:p w14:paraId="1C5B4EC6" w14:textId="77777777" w:rsidR="00C82F5E" w:rsidRPr="00546E34" w:rsidRDefault="00C82F5E" w:rsidP="00621AAF">
            <w:pPr>
              <w:spacing w:after="0" w:line="273"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combination of Geographical Region and Communications Technology as follows:</w:t>
            </w:r>
          </w:p>
          <w:p w14:paraId="75E9D612" w14:textId="77777777" w:rsidR="00C82F5E" w:rsidRPr="00546E34" w:rsidRDefault="00C82F5E" w:rsidP="00C82F5E">
            <w:pPr>
              <w:numPr>
                <w:ilvl w:val="0"/>
                <w:numId w:val="3"/>
              </w:numPr>
              <w:tabs>
                <w:tab w:val="left" w:pos="504"/>
              </w:tabs>
              <w:spacing w:before="250" w:after="0" w:line="273" w:lineRule="exact"/>
              <w:ind w:left="14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North;</w:t>
            </w:r>
          </w:p>
          <w:p w14:paraId="26C67012" w14:textId="77777777" w:rsidR="00C82F5E" w:rsidRPr="00546E34" w:rsidRDefault="00C82F5E" w:rsidP="00C82F5E">
            <w:pPr>
              <w:numPr>
                <w:ilvl w:val="0"/>
                <w:numId w:val="3"/>
              </w:numPr>
              <w:tabs>
                <w:tab w:val="left" w:pos="504"/>
              </w:tabs>
              <w:spacing w:before="246" w:after="0" w:line="273" w:lineRule="exact"/>
              <w:ind w:left="14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2G/3G Central;</w:t>
            </w:r>
          </w:p>
          <w:p w14:paraId="25C61C03" w14:textId="77777777" w:rsidR="00C82F5E" w:rsidRPr="00546E34" w:rsidRDefault="00C82F5E" w:rsidP="00C82F5E">
            <w:pPr>
              <w:numPr>
                <w:ilvl w:val="0"/>
                <w:numId w:val="3"/>
              </w:numPr>
              <w:tabs>
                <w:tab w:val="left" w:pos="504"/>
              </w:tabs>
              <w:spacing w:after="225" w:line="518" w:lineRule="exact"/>
              <w:ind w:left="14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2G/3G South; and </w:t>
            </w:r>
            <w:r w:rsidRPr="00546E34">
              <w:rPr>
                <w:rFonts w:ascii="Times New Roman" w:eastAsia="Times New Roman" w:hAnsi="Times New Roman" w:cs="Times New Roman"/>
                <w:color w:val="000000"/>
              </w:rPr>
              <w:br/>
              <w:t>4G Central/South.</w:t>
            </w:r>
          </w:p>
        </w:tc>
      </w:tr>
      <w:tr w:rsidR="00C82F5E" w:rsidRPr="00546E34" w14:paraId="68962F39" w14:textId="77777777" w:rsidTr="00621AAF">
        <w:trPr>
          <w:trHeight w:hRule="exact" w:val="1736"/>
        </w:trPr>
        <w:tc>
          <w:tcPr>
            <w:tcW w:w="2640" w:type="dxa"/>
            <w:tcBorders>
              <w:top w:val="single" w:sz="5" w:space="0" w:color="000000"/>
              <w:left w:val="single" w:sz="5" w:space="0" w:color="000000"/>
              <w:bottom w:val="single" w:sz="5" w:space="0" w:color="000000"/>
              <w:right w:val="single" w:sz="5" w:space="0" w:color="000000"/>
            </w:tcBorders>
          </w:tcPr>
          <w:p w14:paraId="3399E145" w14:textId="77777777" w:rsidR="00C82F5E" w:rsidRPr="00546E34" w:rsidRDefault="00C82F5E" w:rsidP="00621AAF">
            <w:pPr>
              <w:spacing w:after="1876" w:line="274" w:lineRule="exact"/>
              <w:ind w:left="111"/>
              <w:textAlignment w:val="baseline"/>
              <w:rPr>
                <w:rFonts w:ascii="Times New Roman" w:eastAsia="Times New Roman" w:hAnsi="Times New Roman" w:cs="Times New Roman"/>
                <w:b/>
                <w:color w:val="000000"/>
              </w:rPr>
            </w:pPr>
            <w:r w:rsidRPr="00D923E5">
              <w:rPr>
                <w:rFonts w:ascii="Times New Roman" w:eastAsia="Times New Roman" w:hAnsi="Times New Roman" w:cs="Times New Roman"/>
                <w:b/>
                <w:color w:val="000000"/>
              </w:rPr>
              <w:t>Trust Centre Swap Out Visit (TCSO Visit)</w:t>
            </w:r>
          </w:p>
        </w:tc>
        <w:tc>
          <w:tcPr>
            <w:tcW w:w="5679" w:type="dxa"/>
            <w:tcBorders>
              <w:top w:val="single" w:sz="5" w:space="0" w:color="000000"/>
              <w:left w:val="single" w:sz="5" w:space="0" w:color="000000"/>
              <w:bottom w:val="single" w:sz="5" w:space="0" w:color="000000"/>
              <w:right w:val="single" w:sz="5" w:space="0" w:color="000000"/>
            </w:tcBorders>
          </w:tcPr>
          <w:p w14:paraId="3163D9E7" w14:textId="77777777" w:rsidR="00C82F5E" w:rsidRPr="00D065E8" w:rsidRDefault="00C82F5E" w:rsidP="00621AAF">
            <w:pPr>
              <w:spacing w:after="0" w:line="276" w:lineRule="exact"/>
              <w:ind w:left="144" w:right="108"/>
              <w:jc w:val="both"/>
              <w:textAlignment w:val="baseline"/>
              <w:rPr>
                <w:rFonts w:ascii="Times New Roman" w:eastAsia="Times New Roman" w:hAnsi="Times New Roman" w:cs="Times New Roman"/>
                <w:color w:val="000000"/>
              </w:rPr>
            </w:pPr>
            <w:r w:rsidRPr="00D065E8">
              <w:rPr>
                <w:rFonts w:ascii="Times New Roman" w:eastAsia="Times New Roman" w:hAnsi="Times New Roman" w:cs="Times New Roman"/>
                <w:color w:val="000000"/>
              </w:rPr>
              <w:t xml:space="preserve">means a visit to Designated Premises or Domestic Premises made by a Large Supplier Party (or their representative or agent) for the purposes of replacing a SMETS2+ Communications Hub installed at the premises with another SMETS2+ Communications Hub. </w:t>
            </w:r>
          </w:p>
          <w:p w14:paraId="5EAB317B" w14:textId="77777777" w:rsidR="00C82F5E" w:rsidRPr="00546E34" w:rsidRDefault="00C82F5E" w:rsidP="00621AAF">
            <w:pPr>
              <w:spacing w:after="0" w:line="273" w:lineRule="exact"/>
              <w:ind w:left="144" w:right="108"/>
              <w:jc w:val="both"/>
              <w:textAlignment w:val="baseline"/>
              <w:rPr>
                <w:rFonts w:ascii="Times New Roman" w:eastAsia="Times New Roman" w:hAnsi="Times New Roman" w:cs="Times New Roman"/>
                <w:color w:val="000000"/>
              </w:rPr>
            </w:pPr>
          </w:p>
        </w:tc>
      </w:tr>
      <w:tr w:rsidR="00C82F5E" w:rsidRPr="00546E34" w14:paraId="4AC55AA9" w14:textId="77777777" w:rsidTr="00621AAF">
        <w:trPr>
          <w:trHeight w:hRule="exact" w:val="2184"/>
        </w:trPr>
        <w:tc>
          <w:tcPr>
            <w:tcW w:w="2640" w:type="dxa"/>
            <w:tcBorders>
              <w:top w:val="single" w:sz="5" w:space="0" w:color="000000"/>
              <w:left w:val="single" w:sz="5" w:space="0" w:color="000000"/>
              <w:bottom w:val="single" w:sz="5" w:space="0" w:color="000000"/>
              <w:right w:val="single" w:sz="5" w:space="0" w:color="000000"/>
            </w:tcBorders>
          </w:tcPr>
          <w:p w14:paraId="649E7AFE" w14:textId="77777777" w:rsidR="00C82F5E" w:rsidRPr="00546E34" w:rsidRDefault="00C82F5E" w:rsidP="00621AAF">
            <w:pPr>
              <w:spacing w:after="1876" w:line="274"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SMETS2+ SM WAN</w:t>
            </w:r>
          </w:p>
        </w:tc>
        <w:tc>
          <w:tcPr>
            <w:tcW w:w="5679" w:type="dxa"/>
            <w:tcBorders>
              <w:top w:val="single" w:sz="5" w:space="0" w:color="000000"/>
              <w:left w:val="single" w:sz="5" w:space="0" w:color="000000"/>
              <w:bottom w:val="single" w:sz="5" w:space="0" w:color="000000"/>
              <w:right w:val="single" w:sz="5" w:space="0" w:color="000000"/>
            </w:tcBorders>
          </w:tcPr>
          <w:p w14:paraId="2EE14195" w14:textId="77777777" w:rsidR="00C82F5E" w:rsidRPr="00546E34" w:rsidRDefault="00C82F5E" w:rsidP="00621AAF">
            <w:pPr>
              <w:spacing w:after="0" w:line="276"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w:t>
            </w:r>
            <w:proofErr w:type="gramStart"/>
            <w:r w:rsidRPr="00546E34">
              <w:rPr>
                <w:rFonts w:ascii="Times New Roman" w:eastAsia="Times New Roman" w:hAnsi="Times New Roman" w:cs="Times New Roman"/>
                <w:color w:val="000000"/>
              </w:rPr>
              <w:t>the means by which</w:t>
            </w:r>
            <w:proofErr w:type="gramEnd"/>
            <w:r w:rsidRPr="00546E34">
              <w:rPr>
                <w:rFonts w:ascii="Times New Roman" w:eastAsia="Times New Roman" w:hAnsi="Times New Roman" w:cs="Times New Roman"/>
                <w:color w:val="000000"/>
              </w:rPr>
              <w:t xml:space="preserve"> the DCC sends, receives and conveys communications to and from SMETS2+ Communications Hub Functions. The Communications Technology utilised for these purposes may differ from Region to Region, and there may be more than one</w:t>
            </w:r>
          </w:p>
          <w:p w14:paraId="129DCCC5" w14:textId="77777777" w:rsidR="00C82F5E" w:rsidRPr="00546E34" w:rsidRDefault="00C82F5E" w:rsidP="00621AAF">
            <w:pPr>
              <w:tabs>
                <w:tab w:val="left" w:pos="2088"/>
                <w:tab w:val="left" w:pos="3528"/>
                <w:tab w:val="left" w:pos="4536"/>
                <w:tab w:val="right" w:pos="5616"/>
              </w:tabs>
              <w:spacing w:before="4" w:after="221" w:line="274"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Communications</w:t>
            </w:r>
            <w:r w:rsidRPr="00546E34">
              <w:rPr>
                <w:rFonts w:ascii="Times New Roman" w:eastAsia="Times New Roman" w:hAnsi="Times New Roman" w:cs="Times New Roman"/>
                <w:color w:val="000000"/>
              </w:rPr>
              <w:tab/>
              <w:t>Technology</w:t>
            </w:r>
            <w:r w:rsidRPr="00546E34">
              <w:rPr>
                <w:rFonts w:ascii="Times New Roman" w:eastAsia="Times New Roman" w:hAnsi="Times New Roman" w:cs="Times New Roman"/>
                <w:color w:val="000000"/>
              </w:rPr>
              <w:tab/>
              <w:t>utilised</w:t>
            </w:r>
            <w:r w:rsidRPr="00546E34">
              <w:rPr>
                <w:rFonts w:ascii="Times New Roman" w:eastAsia="Times New Roman" w:hAnsi="Times New Roman" w:cs="Times New Roman"/>
                <w:color w:val="000000"/>
              </w:rPr>
              <w:tab/>
              <w:t>within</w:t>
            </w:r>
            <w:r w:rsidRPr="00546E34">
              <w:rPr>
                <w:rFonts w:ascii="Times New Roman" w:eastAsia="Times New Roman" w:hAnsi="Times New Roman" w:cs="Times New Roman"/>
                <w:color w:val="000000"/>
              </w:rPr>
              <w:tab/>
              <w:t xml:space="preserve">a </w:t>
            </w:r>
            <w:r w:rsidRPr="00546E34">
              <w:rPr>
                <w:rFonts w:ascii="Times New Roman" w:eastAsia="Times New Roman" w:hAnsi="Times New Roman" w:cs="Times New Roman"/>
                <w:color w:val="000000"/>
              </w:rPr>
              <w:br/>
              <w:t>Geographical Region.</w:t>
            </w:r>
          </w:p>
        </w:tc>
      </w:tr>
      <w:tr w:rsidR="00C82F5E" w:rsidRPr="00546E34" w14:paraId="09E4FC07" w14:textId="77777777" w:rsidTr="00621AAF">
        <w:trPr>
          <w:trHeight w:hRule="exact" w:val="1354"/>
        </w:trPr>
        <w:tc>
          <w:tcPr>
            <w:tcW w:w="2640" w:type="dxa"/>
            <w:tcBorders>
              <w:top w:val="single" w:sz="5" w:space="0" w:color="000000"/>
              <w:left w:val="single" w:sz="5" w:space="0" w:color="000000"/>
              <w:bottom w:val="single" w:sz="5" w:space="0" w:color="000000"/>
              <w:right w:val="single" w:sz="5" w:space="0" w:color="000000"/>
            </w:tcBorders>
          </w:tcPr>
          <w:p w14:paraId="1033EEF9" w14:textId="77777777" w:rsidR="00C82F5E" w:rsidRPr="00546E34" w:rsidRDefault="00C82F5E" w:rsidP="00621AAF">
            <w:pPr>
              <w:spacing w:after="508" w:line="274" w:lineRule="exact"/>
              <w:ind w:left="108" w:right="180"/>
              <w:textAlignment w:val="baseline"/>
              <w:rPr>
                <w:rFonts w:ascii="Times New Roman" w:eastAsia="Times New Roman" w:hAnsi="Times New Roman" w:cs="Times New Roman"/>
                <w:b/>
                <w:color w:val="000000"/>
                <w:spacing w:val="-3"/>
              </w:rPr>
            </w:pPr>
            <w:r w:rsidRPr="00546E34">
              <w:rPr>
                <w:rFonts w:ascii="Times New Roman" w:eastAsia="Times New Roman" w:hAnsi="Times New Roman" w:cs="Times New Roman"/>
                <w:b/>
                <w:color w:val="000000"/>
                <w:spacing w:val="-3"/>
              </w:rPr>
              <w:t>Special Installation Mesh Communications Hub</w:t>
            </w:r>
          </w:p>
        </w:tc>
        <w:tc>
          <w:tcPr>
            <w:tcW w:w="5679" w:type="dxa"/>
            <w:tcBorders>
              <w:top w:val="single" w:sz="5" w:space="0" w:color="000000"/>
              <w:left w:val="single" w:sz="5" w:space="0" w:color="000000"/>
              <w:bottom w:val="single" w:sz="5" w:space="0" w:color="000000"/>
              <w:right w:val="single" w:sz="5" w:space="0" w:color="000000"/>
            </w:tcBorders>
          </w:tcPr>
          <w:p w14:paraId="33637750" w14:textId="77777777" w:rsidR="00C82F5E" w:rsidRPr="00546E34" w:rsidRDefault="00C82F5E" w:rsidP="00621AAF">
            <w:pPr>
              <w:spacing w:after="236" w:line="275" w:lineRule="exact"/>
              <w:ind w:left="108" w:right="108"/>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means a WAN Variant which is distinguishable from a standard Mesh Communications Hub by the existence of an additional external aerial port. These WAN Variants are only used for 2G/3G Central and 2G/3G South.</w:t>
            </w:r>
          </w:p>
        </w:tc>
      </w:tr>
      <w:tr w:rsidR="00C82F5E" w:rsidRPr="00546E34" w14:paraId="4FFC91E7" w14:textId="77777777" w:rsidTr="00621AAF">
        <w:trPr>
          <w:trHeight w:hRule="exact" w:val="721"/>
        </w:trPr>
        <w:tc>
          <w:tcPr>
            <w:tcW w:w="2640" w:type="dxa"/>
            <w:tcBorders>
              <w:top w:val="single" w:sz="5" w:space="0" w:color="000000"/>
              <w:left w:val="single" w:sz="5" w:space="0" w:color="000000"/>
              <w:bottom w:val="single" w:sz="5" w:space="0" w:color="000000"/>
              <w:right w:val="single" w:sz="5" w:space="0" w:color="000000"/>
            </w:tcBorders>
          </w:tcPr>
          <w:p w14:paraId="30A5425B" w14:textId="77777777" w:rsidR="00C82F5E" w:rsidRPr="00546E34" w:rsidRDefault="00C82F5E" w:rsidP="00621AAF">
            <w:pPr>
              <w:spacing w:after="234" w:line="274" w:lineRule="exact"/>
              <w:ind w:left="108"/>
              <w:textAlignment w:val="baseline"/>
              <w:rPr>
                <w:rFonts w:ascii="Times New Roman" w:eastAsia="Times New Roman" w:hAnsi="Times New Roman" w:cs="Times New Roman"/>
                <w:b/>
                <w:color w:val="000000"/>
              </w:rPr>
            </w:pPr>
            <w:r w:rsidRPr="00546E34">
              <w:rPr>
                <w:rFonts w:ascii="Arial" w:eastAsia="Arial" w:hAnsi="Arial" w:cs="Times New Roman"/>
                <w:b/>
                <w:color w:val="000000"/>
                <w:sz w:val="20"/>
              </w:rPr>
              <w:lastRenderedPageBreak/>
              <w:t>Term</w:t>
            </w:r>
          </w:p>
        </w:tc>
        <w:tc>
          <w:tcPr>
            <w:tcW w:w="5679" w:type="dxa"/>
            <w:tcBorders>
              <w:top w:val="single" w:sz="5" w:space="0" w:color="000000"/>
              <w:left w:val="single" w:sz="5" w:space="0" w:color="000000"/>
              <w:bottom w:val="single" w:sz="5" w:space="0" w:color="000000"/>
              <w:right w:val="single" w:sz="5" w:space="0" w:color="000000"/>
            </w:tcBorders>
          </w:tcPr>
          <w:p w14:paraId="4EEF5E2C" w14:textId="77777777" w:rsidR="00C82F5E" w:rsidRPr="00546E34" w:rsidRDefault="00C82F5E" w:rsidP="00621AAF">
            <w:pPr>
              <w:spacing w:after="787" w:line="274" w:lineRule="exact"/>
              <w:ind w:left="108" w:right="72"/>
              <w:jc w:val="both"/>
              <w:textAlignment w:val="baseline"/>
              <w:rPr>
                <w:rFonts w:ascii="Times New Roman" w:eastAsia="Times New Roman" w:hAnsi="Times New Roman" w:cs="Times New Roman"/>
                <w:color w:val="000000"/>
              </w:rPr>
            </w:pPr>
            <w:r w:rsidRPr="00546E34">
              <w:rPr>
                <w:rFonts w:ascii="Arial" w:eastAsia="Arial" w:hAnsi="Arial" w:cs="Times New Roman"/>
                <w:b/>
                <w:color w:val="000000"/>
                <w:sz w:val="20"/>
              </w:rPr>
              <w:t>Meaning</w:t>
            </w:r>
          </w:p>
        </w:tc>
      </w:tr>
      <w:tr w:rsidR="00C82F5E" w:rsidRPr="00546E34" w14:paraId="3F154AB4" w14:textId="77777777" w:rsidTr="00621AAF">
        <w:trPr>
          <w:trHeight w:hRule="exact" w:val="1363"/>
        </w:trPr>
        <w:tc>
          <w:tcPr>
            <w:tcW w:w="2640" w:type="dxa"/>
            <w:tcBorders>
              <w:top w:val="single" w:sz="5" w:space="0" w:color="000000"/>
              <w:left w:val="single" w:sz="5" w:space="0" w:color="000000"/>
              <w:bottom w:val="single" w:sz="5" w:space="0" w:color="000000"/>
              <w:right w:val="single" w:sz="5" w:space="0" w:color="000000"/>
            </w:tcBorders>
          </w:tcPr>
          <w:p w14:paraId="2776358B" w14:textId="77777777" w:rsidR="00C82F5E" w:rsidRPr="00546E34" w:rsidRDefault="00C82F5E" w:rsidP="00621AAF">
            <w:pPr>
              <w:spacing w:after="234"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Transitional 4G Communications Hub Forecasting and Ordering Period</w:t>
            </w:r>
          </w:p>
        </w:tc>
        <w:tc>
          <w:tcPr>
            <w:tcW w:w="5679" w:type="dxa"/>
            <w:tcBorders>
              <w:top w:val="single" w:sz="5" w:space="0" w:color="000000"/>
              <w:left w:val="single" w:sz="5" w:space="0" w:color="000000"/>
              <w:bottom w:val="single" w:sz="5" w:space="0" w:color="000000"/>
              <w:right w:val="single" w:sz="5" w:space="0" w:color="000000"/>
            </w:tcBorders>
          </w:tcPr>
          <w:p w14:paraId="7CF0DB2D" w14:textId="77777777" w:rsidR="00C82F5E" w:rsidRPr="00546E34" w:rsidRDefault="00C82F5E" w:rsidP="00621AAF">
            <w:pPr>
              <w:spacing w:after="787" w:line="274" w:lineRule="exact"/>
              <w:ind w:left="108" w:right="7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has the meaning given to that expression in Clause 6.1 of this NETMAD.</w:t>
            </w:r>
          </w:p>
        </w:tc>
      </w:tr>
      <w:tr w:rsidR="00C82F5E" w:rsidRPr="00546E34" w14:paraId="2E57698A" w14:textId="77777777" w:rsidTr="00621AAF">
        <w:trPr>
          <w:trHeight w:hRule="exact" w:val="863"/>
        </w:trPr>
        <w:tc>
          <w:tcPr>
            <w:tcW w:w="2640" w:type="dxa"/>
            <w:tcBorders>
              <w:top w:val="single" w:sz="5" w:space="0" w:color="000000"/>
              <w:left w:val="single" w:sz="5" w:space="0" w:color="000000"/>
              <w:bottom w:val="single" w:sz="5" w:space="0" w:color="000000"/>
              <w:right w:val="single" w:sz="5" w:space="0" w:color="000000"/>
            </w:tcBorders>
          </w:tcPr>
          <w:p w14:paraId="2EDFB0E3" w14:textId="77777777" w:rsidR="00C82F5E" w:rsidRPr="00EE24B2" w:rsidRDefault="00C82F5E" w:rsidP="00621AAF">
            <w:pPr>
              <w:spacing w:after="234" w:line="274" w:lineRule="exact"/>
              <w:ind w:left="108"/>
              <w:textAlignment w:val="baseline"/>
              <w:rPr>
                <w:rFonts w:ascii="Times New Roman" w:eastAsia="Times New Roman" w:hAnsi="Times New Roman" w:cs="Times New Roman"/>
                <w:b/>
                <w:bCs/>
                <w:color w:val="000000"/>
              </w:rPr>
            </w:pPr>
            <w:r w:rsidRPr="00EE24B2">
              <w:rPr>
                <w:rFonts w:ascii="Times New Roman" w:eastAsia="Times New Roman" w:hAnsi="Times New Roman" w:cs="Times New Roman"/>
                <w:b/>
                <w:bCs/>
                <w:color w:val="000000"/>
              </w:rPr>
              <w:t>Relevant Period</w:t>
            </w:r>
          </w:p>
        </w:tc>
        <w:tc>
          <w:tcPr>
            <w:tcW w:w="5679" w:type="dxa"/>
            <w:tcBorders>
              <w:top w:val="single" w:sz="5" w:space="0" w:color="000000"/>
              <w:left w:val="single" w:sz="5" w:space="0" w:color="000000"/>
              <w:bottom w:val="single" w:sz="5" w:space="0" w:color="000000"/>
              <w:right w:val="single" w:sz="5" w:space="0" w:color="000000"/>
            </w:tcBorders>
          </w:tcPr>
          <w:p w14:paraId="5691B19B" w14:textId="77777777" w:rsidR="00C82F5E" w:rsidRPr="00546E34" w:rsidRDefault="00C82F5E" w:rsidP="00621AAF">
            <w:pPr>
              <w:spacing w:after="787" w:line="274" w:lineRule="exact"/>
              <w:ind w:left="108" w:right="72"/>
              <w:jc w:val="both"/>
              <w:textAlignment w:val="baseline"/>
              <w:rPr>
                <w:rFonts w:ascii="Times New Roman" w:eastAsia="Times New Roman" w:hAnsi="Times New Roman" w:cs="Times New Roman"/>
                <w:color w:val="000000"/>
              </w:rPr>
            </w:pPr>
            <w:r w:rsidRPr="00D065E8">
              <w:rPr>
                <w:rFonts w:ascii="Times New Roman" w:eastAsia="Times New Roman" w:hAnsi="Times New Roman" w:cs="Times New Roman"/>
                <w:color w:val="000000"/>
              </w:rPr>
              <w:t>means the period of six months commencing on the date that Clause 1</w:t>
            </w:r>
            <w:r>
              <w:rPr>
                <w:rFonts w:ascii="Times New Roman" w:eastAsia="Times New Roman" w:hAnsi="Times New Roman" w:cs="Times New Roman"/>
                <w:color w:val="000000"/>
              </w:rPr>
              <w:t>0</w:t>
            </w:r>
            <w:r w:rsidRPr="00D065E8">
              <w:rPr>
                <w:rFonts w:ascii="Times New Roman" w:eastAsia="Times New Roman" w:hAnsi="Times New Roman" w:cs="Times New Roman"/>
                <w:color w:val="000000"/>
              </w:rPr>
              <w:t>.1 takes effect.</w:t>
            </w:r>
          </w:p>
        </w:tc>
      </w:tr>
    </w:tbl>
    <w:p w14:paraId="6A78B1FD" w14:textId="77777777" w:rsidR="00C82F5E" w:rsidRPr="00546E34" w:rsidRDefault="00C82F5E" w:rsidP="00C82F5E">
      <w:pPr>
        <w:spacing w:after="1302" w:line="20" w:lineRule="exact"/>
        <w:rPr>
          <w:rFonts w:ascii="Times New Roman" w:eastAsia="PMingLiU" w:hAnsi="Times New Roman" w:cs="Times New Roman"/>
        </w:rPr>
      </w:pPr>
    </w:p>
    <w:p w14:paraId="33513577" w14:textId="77777777" w:rsidR="00C82F5E" w:rsidRPr="00546E34" w:rsidRDefault="00C82F5E" w:rsidP="00C82F5E">
      <w:pPr>
        <w:spacing w:after="1302" w:line="20" w:lineRule="exact"/>
        <w:rPr>
          <w:rFonts w:ascii="Times New Roman" w:eastAsia="PMingLiU" w:hAnsi="Times New Roman" w:cs="Times New Roman"/>
        </w:rPr>
        <w:sectPr w:rsidR="00C82F5E" w:rsidRPr="00546E34" w:rsidSect="00C82F5E">
          <w:pgSz w:w="11909" w:h="16838"/>
          <w:pgMar w:top="1420" w:right="1429" w:bottom="302" w:left="2140" w:header="720" w:footer="720" w:gutter="0"/>
          <w:cols w:space="720"/>
        </w:sectPr>
      </w:pPr>
    </w:p>
    <w:p w14:paraId="4D7CE80D"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20" w:right="1315" w:bottom="302" w:left="10234" w:header="720" w:footer="720" w:gutter="0"/>
          <w:cols w:space="720"/>
        </w:sectPr>
      </w:pPr>
    </w:p>
    <w:p w14:paraId="4BDF220C" w14:textId="77777777" w:rsidR="00C82F5E" w:rsidRPr="00546E34" w:rsidRDefault="00C82F5E" w:rsidP="00C82F5E">
      <w:pPr>
        <w:spacing w:after="0" w:line="371"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 xml:space="preserve">2.2.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Additionally, where defined terms from specific parts of the Code are used, the relevant part of the Code is stated. Where no specific part of the Code is stated, a defined term shall have its Section A (Definitions and Interpretation) meaning.</w:t>
      </w:r>
    </w:p>
    <w:p w14:paraId="4A2A12B5" w14:textId="77777777" w:rsidR="00C82F5E" w:rsidRPr="00546E34" w:rsidRDefault="00C82F5E" w:rsidP="00C82F5E">
      <w:pPr>
        <w:tabs>
          <w:tab w:val="left" w:pos="720"/>
        </w:tabs>
        <w:spacing w:before="359"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3.</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Coverage Checker</w:t>
      </w:r>
    </w:p>
    <w:p w14:paraId="4B1C7641" w14:textId="77777777" w:rsidR="00C82F5E" w:rsidRPr="00546E34" w:rsidRDefault="00C82F5E" w:rsidP="00C82F5E">
      <w:pPr>
        <w:spacing w:before="241"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3.1.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Prior to 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t>
      </w:r>
    </w:p>
    <w:p w14:paraId="1DF186EA" w14:textId="77777777" w:rsidR="00C82F5E" w:rsidRPr="00546E34" w:rsidRDefault="00C82F5E" w:rsidP="00C82F5E">
      <w:pPr>
        <w:numPr>
          <w:ilvl w:val="0"/>
          <w:numId w:val="4"/>
        </w:numPr>
        <w:tabs>
          <w:tab w:val="left" w:pos="1224"/>
        </w:tabs>
        <w:spacing w:before="215" w:after="0" w:line="418"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is expected to be able to connect to the 4G SM WAN from the start of the Initial Pallet Validation Stage; or</w:t>
      </w:r>
    </w:p>
    <w:p w14:paraId="55D176AE" w14:textId="77777777" w:rsidR="00C82F5E" w:rsidRPr="00546E34" w:rsidRDefault="00C82F5E" w:rsidP="00C82F5E">
      <w:pPr>
        <w:numPr>
          <w:ilvl w:val="0"/>
          <w:numId w:val="4"/>
        </w:numPr>
        <w:tabs>
          <w:tab w:val="left" w:pos="1224"/>
        </w:tabs>
        <w:spacing w:before="222" w:after="0" w:line="412"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cannot be confirmed as being expected to be able to connect to the 4G SM WAN from the start of the Initial Pallet Validation Stage.</w:t>
      </w:r>
    </w:p>
    <w:p w14:paraId="5FC2C97A" w14:textId="77777777" w:rsidR="00C82F5E" w:rsidRPr="00546E34" w:rsidRDefault="00C82F5E" w:rsidP="00C82F5E">
      <w:pPr>
        <w:spacing w:before="22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3.2.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database provided pursuant to Clause 3.1 shall be a CSV file which is searchable by users at postcode and outcode level and shall be kept up to date. Whenever the DCC makes available an updated version of the database it shall notify each Supplier Party that it has done so.</w:t>
      </w:r>
    </w:p>
    <w:p w14:paraId="4EB8261C" w14:textId="77777777" w:rsidR="00C82F5E" w:rsidRPr="00546E34" w:rsidRDefault="00C82F5E" w:rsidP="00C82F5E">
      <w:pPr>
        <w:tabs>
          <w:tab w:val="left" w:pos="720"/>
        </w:tabs>
        <w:spacing w:before="359"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4.</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Initial Pallet Validation</w:t>
      </w:r>
    </w:p>
    <w:p w14:paraId="099AE361" w14:textId="77777777" w:rsidR="00C82F5E" w:rsidRPr="00546E34" w:rsidRDefault="00C82F5E" w:rsidP="00C82F5E">
      <w:pPr>
        <w:spacing w:before="238" w:after="0" w:line="412" w:lineRule="exact"/>
        <w:ind w:left="720" w:hanging="720"/>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 xml:space="preserve">4.1. </w:t>
      </w:r>
      <w:r>
        <w:rPr>
          <w:rFonts w:ascii="Times New Roman" w:eastAsia="Times New Roman" w:hAnsi="Times New Roman" w:cs="Times New Roman"/>
          <w:color w:val="000000"/>
          <w:spacing w:val="-2"/>
        </w:rPr>
        <w:tab/>
      </w:r>
      <w:r w:rsidRPr="00546E34">
        <w:rPr>
          <w:rFonts w:ascii="Times New Roman" w:eastAsia="Times New Roman" w:hAnsi="Times New Roman" w:cs="Times New Roman"/>
          <w:color w:val="000000"/>
          <w:spacing w:val="-2"/>
        </w:rPr>
        <w:t xml:space="preserve">A Supplier Party shall not </w:t>
      </w:r>
      <w:proofErr w:type="spellStart"/>
      <w:r w:rsidRPr="00546E34">
        <w:rPr>
          <w:rFonts w:ascii="Times New Roman" w:eastAsia="Times New Roman" w:hAnsi="Times New Roman" w:cs="Times New Roman"/>
          <w:color w:val="000000"/>
          <w:spacing w:val="-2"/>
        </w:rPr>
        <w:t>enrol</w:t>
      </w:r>
      <w:proofErr w:type="spellEnd"/>
      <w:r w:rsidRPr="00546E34">
        <w:rPr>
          <w:rFonts w:ascii="Times New Roman" w:eastAsia="Times New Roman" w:hAnsi="Times New Roman" w:cs="Times New Roman"/>
          <w:color w:val="000000"/>
          <w:spacing w:val="-2"/>
        </w:rPr>
        <w:t xml:space="preserve"> a Smart Metering System incorporating a 4G Communications Hub prior to the commencement of the Initial Pallet Validation Stage.</w:t>
      </w:r>
    </w:p>
    <w:p w14:paraId="1611C699" w14:textId="77777777" w:rsidR="00C82F5E" w:rsidRPr="00546E34" w:rsidRDefault="00C82F5E" w:rsidP="00C82F5E">
      <w:pPr>
        <w:tabs>
          <w:tab w:val="left" w:pos="720"/>
        </w:tabs>
        <w:spacing w:before="220" w:after="0" w:line="413" w:lineRule="exact"/>
        <w:ind w:left="720" w:hanging="720"/>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 xml:space="preserve">4.2. </w:t>
      </w:r>
      <w:r>
        <w:rPr>
          <w:rFonts w:ascii="Times New Roman" w:eastAsia="Times New Roman" w:hAnsi="Times New Roman" w:cs="Times New Roman"/>
          <w:color w:val="000000"/>
          <w:spacing w:val="-2"/>
        </w:rPr>
        <w:tab/>
      </w:r>
      <w:r w:rsidRPr="00546E34">
        <w:rPr>
          <w:rFonts w:ascii="Times New Roman" w:eastAsia="Times New Roman" w:hAnsi="Times New Roman" w:cs="Times New Roman"/>
          <w:color w:val="000000"/>
          <w:spacing w:val="-2"/>
        </w:rPr>
        <w:t xml:space="preserve">Each Supplier Party shall provide any information that the DCC reasonably requests </w:t>
      </w:r>
      <w:proofErr w:type="gramStart"/>
      <w:r w:rsidRPr="00546E34">
        <w:rPr>
          <w:rFonts w:ascii="Times New Roman" w:eastAsia="Times New Roman" w:hAnsi="Times New Roman" w:cs="Times New Roman"/>
          <w:color w:val="000000"/>
          <w:spacing w:val="-2"/>
        </w:rPr>
        <w:t>in order to</w:t>
      </w:r>
      <w:proofErr w:type="gramEnd"/>
      <w:r w:rsidRPr="00546E34">
        <w:rPr>
          <w:rFonts w:ascii="Times New Roman" w:eastAsia="Times New Roman" w:hAnsi="Times New Roman" w:cs="Times New Roman"/>
          <w:color w:val="000000"/>
          <w:spacing w:val="-2"/>
        </w:rPr>
        <w:t xml:space="preserve"> support the planning, coordination and undertaking of Initial Pallet Validation.</w:t>
      </w:r>
    </w:p>
    <w:p w14:paraId="42FCA490" w14:textId="77777777" w:rsidR="00C82F5E" w:rsidRPr="00546E34" w:rsidRDefault="00C82F5E" w:rsidP="00C82F5E">
      <w:pPr>
        <w:spacing w:before="360" w:after="0" w:line="274" w:lineRule="exact"/>
        <w:ind w:left="360"/>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Initial Pallet Validation Approach Document</w:t>
      </w:r>
    </w:p>
    <w:p w14:paraId="7141FF00" w14:textId="77777777" w:rsidR="00C82F5E" w:rsidRPr="00546E34" w:rsidRDefault="00C82F5E" w:rsidP="00C82F5E">
      <w:pPr>
        <w:tabs>
          <w:tab w:val="left" w:pos="720"/>
        </w:tabs>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4.3</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The DCC shall produce an Initial Pallet Validation Approach Document in accordance with Clause 4.4 which shall include the following:</w:t>
      </w:r>
    </w:p>
    <w:p w14:paraId="0BE0A946" w14:textId="77777777" w:rsidR="00C82F5E" w:rsidRPr="00546E34" w:rsidRDefault="00C82F5E" w:rsidP="00C82F5E">
      <w:pPr>
        <w:numPr>
          <w:ilvl w:val="0"/>
          <w:numId w:val="5"/>
        </w:numPr>
        <w:tabs>
          <w:tab w:val="left" w:pos="1224"/>
        </w:tabs>
        <w:spacing w:before="220"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entry criteria that are required to be met before the Initial Pallet Validation Stage can commence;</w:t>
      </w:r>
    </w:p>
    <w:p w14:paraId="44CAA916" w14:textId="77777777" w:rsidR="00C82F5E" w:rsidRPr="00546E34" w:rsidRDefault="00C82F5E" w:rsidP="00C82F5E">
      <w:pPr>
        <w:numPr>
          <w:ilvl w:val="0"/>
          <w:numId w:val="5"/>
        </w:numPr>
        <w:tabs>
          <w:tab w:val="left" w:pos="1224"/>
        </w:tabs>
        <w:spacing w:before="361" w:after="686" w:line="27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process for resolving Incidents occurring in respect of Services pertaining to</w:t>
      </w:r>
    </w:p>
    <w:p w14:paraId="2DC595D9" w14:textId="77777777" w:rsidR="00C82F5E" w:rsidRPr="00546E34" w:rsidRDefault="00C82F5E" w:rsidP="00C82F5E">
      <w:pPr>
        <w:spacing w:before="361" w:after="686" w:line="273" w:lineRule="exact"/>
        <w:rPr>
          <w:rFonts w:ascii="Times New Roman" w:eastAsia="PMingLiU" w:hAnsi="Times New Roman" w:cs="Times New Roman"/>
        </w:rPr>
        <w:sectPr w:rsidR="00C82F5E" w:rsidRPr="00546E34" w:rsidSect="00C82F5E">
          <w:pgSz w:w="11909" w:h="16838"/>
          <w:pgMar w:top="1440" w:right="1429" w:bottom="302" w:left="1440" w:header="720" w:footer="720" w:gutter="0"/>
          <w:cols w:space="720"/>
        </w:sectPr>
      </w:pPr>
    </w:p>
    <w:p w14:paraId="10126C0B"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20" w:bottom="302" w:left="10229" w:header="720" w:footer="720" w:gutter="0"/>
          <w:cols w:space="720"/>
        </w:sectPr>
      </w:pPr>
    </w:p>
    <w:p w14:paraId="2DC79D0B" w14:textId="77777777" w:rsidR="00C82F5E" w:rsidRPr="00546E34" w:rsidRDefault="00C82F5E" w:rsidP="00C82F5E">
      <w:pPr>
        <w:spacing w:after="0" w:line="381" w:lineRule="exact"/>
        <w:ind w:left="122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 xml:space="preserve">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w:t>
      </w:r>
      <w:proofErr w:type="gramStart"/>
      <w:r w:rsidRPr="00546E34">
        <w:rPr>
          <w:rFonts w:ascii="Times New Roman" w:eastAsia="Times New Roman" w:hAnsi="Times New Roman" w:cs="Times New Roman"/>
          <w:color w:val="000000"/>
        </w:rPr>
        <w:t>thresholds;</w:t>
      </w:r>
      <w:proofErr w:type="gramEnd"/>
    </w:p>
    <w:p w14:paraId="5DE06791" w14:textId="77777777" w:rsidR="00C82F5E" w:rsidRPr="00546E34" w:rsidRDefault="00C82F5E" w:rsidP="00C82F5E">
      <w:pPr>
        <w:numPr>
          <w:ilvl w:val="0"/>
          <w:numId w:val="5"/>
        </w:numPr>
        <w:tabs>
          <w:tab w:val="left" w:pos="1224"/>
        </w:tabs>
        <w:spacing w:before="225"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the other exit criteria that are required to be met </w:t>
      </w:r>
      <w:proofErr w:type="gramStart"/>
      <w:r w:rsidRPr="00546E34">
        <w:rPr>
          <w:rFonts w:ascii="Times New Roman" w:eastAsia="Times New Roman" w:hAnsi="Times New Roman" w:cs="Times New Roman"/>
          <w:color w:val="000000"/>
        </w:rPr>
        <w:t>in order for</w:t>
      </w:r>
      <w:proofErr w:type="gramEnd"/>
      <w:r w:rsidRPr="00546E34">
        <w:rPr>
          <w:rFonts w:ascii="Times New Roman" w:eastAsia="Times New Roman" w:hAnsi="Times New Roman" w:cs="Times New Roman"/>
          <w:color w:val="000000"/>
        </w:rPr>
        <w:t xml:space="preserve"> the Initial Pallet Validation Stage to </w:t>
      </w:r>
      <w:proofErr w:type="gramStart"/>
      <w:r w:rsidRPr="00546E34">
        <w:rPr>
          <w:rFonts w:ascii="Times New Roman" w:eastAsia="Times New Roman" w:hAnsi="Times New Roman" w:cs="Times New Roman"/>
          <w:color w:val="000000"/>
        </w:rPr>
        <w:t>successfully complete</w:t>
      </w:r>
      <w:proofErr w:type="gramEnd"/>
      <w:r w:rsidRPr="00546E34">
        <w:rPr>
          <w:rFonts w:ascii="Times New Roman" w:eastAsia="Times New Roman" w:hAnsi="Times New Roman" w:cs="Times New Roman"/>
          <w:color w:val="000000"/>
        </w:rPr>
        <w:t>, including the minimum activity that must be undertaken before the Initial Pallet Validation Stage can complete; and</w:t>
      </w:r>
    </w:p>
    <w:p w14:paraId="04F204D7" w14:textId="77777777" w:rsidR="00C82F5E" w:rsidRPr="00546E34" w:rsidRDefault="00C82F5E" w:rsidP="00C82F5E">
      <w:pPr>
        <w:numPr>
          <w:ilvl w:val="0"/>
          <w:numId w:val="5"/>
        </w:numPr>
        <w:tabs>
          <w:tab w:val="left" w:pos="1224"/>
        </w:tabs>
        <w:spacing w:before="222" w:after="0" w:line="412"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matters to be included in the completion report for the Initial Pallet Validation Stage.</w:t>
      </w:r>
    </w:p>
    <w:p w14:paraId="53B05371" w14:textId="77777777" w:rsidR="00C82F5E" w:rsidRPr="00546E34" w:rsidRDefault="00C82F5E" w:rsidP="00C82F5E">
      <w:pPr>
        <w:tabs>
          <w:tab w:val="left" w:pos="720"/>
        </w:tabs>
        <w:spacing w:before="219" w:after="0" w:line="415" w:lineRule="exact"/>
        <w:ind w:left="720" w:hanging="720"/>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4.4</w:t>
      </w:r>
      <w:r>
        <w:rPr>
          <w:rFonts w:ascii="Times New Roman" w:eastAsia="Times New Roman" w:hAnsi="Times New Roman" w:cs="Times New Roman"/>
          <w:color w:val="000000"/>
          <w:spacing w:val="-2"/>
        </w:rPr>
        <w:t>.</w:t>
      </w:r>
      <w:r w:rsidRPr="00546E34">
        <w:rPr>
          <w:rFonts w:ascii="Times New Roman" w:eastAsia="Times New Roman" w:hAnsi="Times New Roman" w:cs="Times New Roman"/>
          <w:color w:val="000000"/>
          <w:spacing w:val="-2"/>
        </w:rPr>
        <w:tab/>
        <w:t>The DCC shall submit a draft Initial Pallet Validation Approach Document to the Panel for review as soon as reasonably practicable (and such submission by the DCC and review by the Panel may take place prior to this Clause 4.4 coming into effect); and:</w:t>
      </w:r>
    </w:p>
    <w:p w14:paraId="2E7DFDC1" w14:textId="77777777" w:rsidR="00C82F5E" w:rsidRPr="00546E34" w:rsidRDefault="00C82F5E" w:rsidP="00C82F5E">
      <w:pPr>
        <w:numPr>
          <w:ilvl w:val="0"/>
          <w:numId w:val="6"/>
        </w:numPr>
        <w:tabs>
          <w:tab w:val="left" w:pos="1224"/>
        </w:tabs>
        <w:spacing w:before="221"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where the Panel and the DCC can reach an agreement, the draft Initial Pallet Validation Approach Document shall be updated by the DCC as necessary and deemed to be final; or</w:t>
      </w:r>
    </w:p>
    <w:p w14:paraId="327C9793" w14:textId="77777777" w:rsidR="00C82F5E" w:rsidRPr="00546E34" w:rsidRDefault="00C82F5E" w:rsidP="00C82F5E">
      <w:pPr>
        <w:numPr>
          <w:ilvl w:val="0"/>
          <w:numId w:val="6"/>
        </w:numPr>
        <w:tabs>
          <w:tab w:val="left" w:pos="1224"/>
        </w:tabs>
        <w:spacing w:before="229"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w:t>
      </w:r>
    </w:p>
    <w:p w14:paraId="70CFC0A9" w14:textId="77777777" w:rsidR="00C82F5E" w:rsidRPr="00546E34" w:rsidRDefault="00C82F5E" w:rsidP="00C82F5E">
      <w:pPr>
        <w:tabs>
          <w:tab w:val="left" w:pos="720"/>
        </w:tabs>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4.5</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Revisions to the Initial Pallet Validation Approach Document finalised pursuant to Clause 4.4:</w:t>
      </w:r>
    </w:p>
    <w:p w14:paraId="6D1F0090" w14:textId="77777777" w:rsidR="00C82F5E" w:rsidRPr="00546E34" w:rsidRDefault="00C82F5E" w:rsidP="00C82F5E">
      <w:pPr>
        <w:numPr>
          <w:ilvl w:val="0"/>
          <w:numId w:val="7"/>
        </w:numPr>
        <w:tabs>
          <w:tab w:val="left" w:pos="1224"/>
        </w:tabs>
        <w:spacing w:before="219" w:after="0" w:line="415"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may, from time to time, be submitted by the DCC to the Panel in accordance with the provisions of Clause 4.4, and the provisions of Clause 4.4 shall apply (again) to the revised version of the document; or</w:t>
      </w:r>
    </w:p>
    <w:p w14:paraId="5965872D" w14:textId="77777777" w:rsidR="00C82F5E" w:rsidRPr="00546E34" w:rsidRDefault="00C82F5E" w:rsidP="00C82F5E">
      <w:pPr>
        <w:numPr>
          <w:ilvl w:val="0"/>
          <w:numId w:val="7"/>
        </w:numPr>
        <w:tabs>
          <w:tab w:val="left" w:pos="1224"/>
        </w:tabs>
        <w:spacing w:before="223" w:after="779" w:line="412"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shall be made by the DCC in accordance with any direction to do so issued by the Secretary of State. The DCC shall consult with the Panel concerning any such proposed revision in accordance with any direction to do so issued by the</w:t>
      </w:r>
    </w:p>
    <w:p w14:paraId="26FFB4B9" w14:textId="77777777" w:rsidR="00C82F5E" w:rsidRPr="00546E34" w:rsidRDefault="00C82F5E" w:rsidP="00C82F5E">
      <w:pPr>
        <w:spacing w:before="223" w:after="779" w:line="412" w:lineRule="exact"/>
        <w:rPr>
          <w:rFonts w:ascii="Times New Roman" w:eastAsia="PMingLiU" w:hAnsi="Times New Roman" w:cs="Times New Roman"/>
        </w:rPr>
        <w:sectPr w:rsidR="00C82F5E" w:rsidRPr="00546E34" w:rsidSect="00C82F5E">
          <w:pgSz w:w="11909" w:h="16838"/>
          <w:pgMar w:top="1440" w:right="1409" w:bottom="302" w:left="1434" w:header="720" w:footer="720" w:gutter="0"/>
          <w:cols w:space="720"/>
        </w:sectPr>
      </w:pPr>
    </w:p>
    <w:p w14:paraId="3AC4DBD9"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15" w:bottom="302" w:left="10234" w:header="720" w:footer="720" w:gutter="0"/>
          <w:cols w:space="720"/>
        </w:sectPr>
      </w:pPr>
    </w:p>
    <w:p w14:paraId="2D32E7FA" w14:textId="77777777" w:rsidR="00C82F5E" w:rsidRPr="00546E34" w:rsidRDefault="00C82F5E" w:rsidP="00C82F5E">
      <w:pPr>
        <w:spacing w:before="15" w:after="0" w:line="272" w:lineRule="exact"/>
        <w:ind w:left="1224"/>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lastRenderedPageBreak/>
        <w:t>Secretary of State.</w:t>
      </w:r>
    </w:p>
    <w:p w14:paraId="14FA3AFD" w14:textId="77777777" w:rsidR="00C82F5E" w:rsidRPr="00041D53" w:rsidRDefault="00C82F5E" w:rsidP="00C82F5E">
      <w:pPr>
        <w:tabs>
          <w:tab w:val="left" w:pos="720"/>
        </w:tabs>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w:t>
      </w:r>
      <w:r>
        <w:rPr>
          <w:rFonts w:ascii="Times New Roman" w:eastAsia="Times New Roman" w:hAnsi="Times New Roman" w:cs="Times New Roman"/>
          <w:color w:val="000000"/>
        </w:rPr>
        <w:t>6.</w:t>
      </w:r>
      <w:r w:rsidRPr="00546E34">
        <w:rPr>
          <w:rFonts w:ascii="Times New Roman" w:eastAsia="Times New Roman" w:hAnsi="Times New Roman" w:cs="Times New Roman"/>
          <w:color w:val="000000"/>
        </w:rPr>
        <w:tab/>
      </w:r>
      <w:r w:rsidRPr="00041D53">
        <w:rPr>
          <w:rFonts w:ascii="Times New Roman" w:eastAsia="Times New Roman" w:hAnsi="Times New Roman" w:cs="Times New Roman"/>
          <w:color w:val="000000"/>
        </w:rPr>
        <w:t xml:space="preserve">The DCC shall comply with the Initial Pallet Validation Approach Document. </w:t>
      </w:r>
    </w:p>
    <w:p w14:paraId="5EB5B53B" w14:textId="77777777" w:rsidR="00C82F5E" w:rsidRPr="00041D53" w:rsidRDefault="00C82F5E" w:rsidP="00C82F5E">
      <w:pPr>
        <w:tabs>
          <w:tab w:val="left" w:pos="720"/>
        </w:tabs>
        <w:spacing w:before="1" w:after="0" w:line="634" w:lineRule="exact"/>
        <w:ind w:left="360" w:right="864"/>
        <w:textAlignment w:val="baseline"/>
        <w:rPr>
          <w:rFonts w:ascii="Times New Roman" w:eastAsia="Times New Roman" w:hAnsi="Times New Roman" w:cs="Times New Roman"/>
          <w:color w:val="000000"/>
        </w:rPr>
      </w:pPr>
      <w:r w:rsidRPr="00041D53">
        <w:rPr>
          <w:rFonts w:ascii="Times New Roman" w:eastAsia="Times New Roman" w:hAnsi="Times New Roman" w:cs="Times New Roman"/>
          <w:b/>
          <w:color w:val="000000"/>
        </w:rPr>
        <w:tab/>
      </w:r>
      <w:r w:rsidRPr="00041D53">
        <w:rPr>
          <w:rFonts w:ascii="Times New Roman" w:eastAsia="Times New Roman" w:hAnsi="Times New Roman" w:cs="Times New Roman"/>
          <w:b/>
          <w:color w:val="000000"/>
          <w:u w:val="single"/>
        </w:rPr>
        <w:t xml:space="preserve">Start of Initial Pallet Validation </w:t>
      </w:r>
    </w:p>
    <w:p w14:paraId="7BF6708C" w14:textId="77777777" w:rsidR="00C82F5E" w:rsidRPr="00546E34" w:rsidRDefault="00C82F5E" w:rsidP="00C82F5E">
      <w:pPr>
        <w:tabs>
          <w:tab w:val="left" w:pos="720"/>
        </w:tabs>
        <w:spacing w:before="218"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4.7</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Initial Pallet Validation shall only commence once the Panel has determined that the Initial Pallet Validation entry criteria have been met.</w:t>
      </w:r>
    </w:p>
    <w:p w14:paraId="38489C14" w14:textId="77777777" w:rsidR="00C82F5E" w:rsidRPr="00546E34" w:rsidRDefault="00C82F5E" w:rsidP="00C82F5E">
      <w:pPr>
        <w:spacing w:before="362" w:after="0" w:line="274" w:lineRule="exact"/>
        <w:ind w:left="720"/>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Completion of Initial Pallet Validation</w:t>
      </w:r>
    </w:p>
    <w:p w14:paraId="5498706C" w14:textId="77777777" w:rsidR="00C82F5E" w:rsidRPr="00546E34" w:rsidRDefault="00C82F5E" w:rsidP="00C82F5E">
      <w:pPr>
        <w:tabs>
          <w:tab w:val="left" w:pos="720"/>
        </w:tabs>
        <w:spacing w:before="217" w:after="0"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4.8</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Initial Pallet Validation shall only complete once the Panel has determined that the exit criteria for completion as set out in the Initial Pallet Validation Approach Document have been met.</w:t>
      </w:r>
    </w:p>
    <w:p w14:paraId="771DD22C" w14:textId="77777777" w:rsidR="00C82F5E" w:rsidRPr="00546E34" w:rsidRDefault="00C82F5E" w:rsidP="00C82F5E">
      <w:pPr>
        <w:tabs>
          <w:tab w:val="left" w:pos="720"/>
        </w:tabs>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4.9</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When the DCC considers that Initial Pallet Validation completion ought to occur, the DCC shall prepare a Completion Report. The DCC shall:</w:t>
      </w:r>
    </w:p>
    <w:p w14:paraId="4E14D440" w14:textId="77777777" w:rsidR="00C82F5E" w:rsidRPr="00546E34" w:rsidRDefault="00C82F5E" w:rsidP="00C82F5E">
      <w:pPr>
        <w:numPr>
          <w:ilvl w:val="0"/>
          <w:numId w:val="8"/>
        </w:numPr>
        <w:tabs>
          <w:tab w:val="left" w:pos="1224"/>
        </w:tabs>
        <w:spacing w:before="221"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notify the Secretary of State, the Authority, the Panel, and the Parties that the DCC considers that Initial Pallet Validation has completed;</w:t>
      </w:r>
    </w:p>
    <w:p w14:paraId="101F753E" w14:textId="77777777" w:rsidR="00C82F5E" w:rsidRPr="00546E34" w:rsidRDefault="00C82F5E" w:rsidP="00C82F5E">
      <w:pPr>
        <w:numPr>
          <w:ilvl w:val="0"/>
          <w:numId w:val="8"/>
        </w:numPr>
        <w:tabs>
          <w:tab w:val="left" w:pos="1224"/>
        </w:tabs>
        <w:spacing w:before="225"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provide the Authority, the Panel, and the Secretary of State with copies of the Completion Report and a list of the sections of such report that the DCC considers should be redacted prior to publication; and</w:t>
      </w:r>
    </w:p>
    <w:p w14:paraId="21E184C5" w14:textId="77777777" w:rsidR="00C82F5E" w:rsidRPr="00546E34" w:rsidRDefault="00C82F5E" w:rsidP="00C82F5E">
      <w:pPr>
        <w:numPr>
          <w:ilvl w:val="0"/>
          <w:numId w:val="8"/>
        </w:numPr>
        <w:tabs>
          <w:tab w:val="left" w:pos="1224"/>
        </w:tabs>
        <w:spacing w:before="220"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review the supporting documentation and evidence with regards to the relevant exit criteria with the Panel.</w:t>
      </w:r>
    </w:p>
    <w:p w14:paraId="63AF4AB6" w14:textId="77777777" w:rsidR="00C82F5E" w:rsidRPr="00546E34" w:rsidRDefault="00C82F5E" w:rsidP="00C82F5E">
      <w:pPr>
        <w:spacing w:before="217" w:after="0" w:line="417"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4.10</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Panel shall confirm the completion of Initial Pallet Validation or shall highlight where it believes the exit criteria have not been met.</w:t>
      </w:r>
    </w:p>
    <w:p w14:paraId="56D21D74" w14:textId="77777777" w:rsidR="00C82F5E" w:rsidRPr="00546E34" w:rsidRDefault="00C82F5E" w:rsidP="00C82F5E">
      <w:pPr>
        <w:spacing w:before="224"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4.11</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Panel confirms the completion of Initial Pallet Validation (subject to the Panel and the DCC reaching an agreement regarding resolution of any issues raised by the Panel), the Completion Report shall be updated by the DCC as necessary and deemed to be final.</w:t>
      </w:r>
    </w:p>
    <w:p w14:paraId="55C0D636" w14:textId="77777777" w:rsidR="00C82F5E" w:rsidRPr="00546E34" w:rsidRDefault="00C82F5E" w:rsidP="00C82F5E">
      <w:pPr>
        <w:spacing w:before="228" w:after="726"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4.12</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Panel declines to confirm the completion of Initial Pallet Validation, the DCC shall update the relevant Completion Report to reflect resolution of any issues where the DCC and the Panel reached an agreement, and the DCC shall then either:</w:t>
      </w:r>
    </w:p>
    <w:p w14:paraId="61E6C51C" w14:textId="77777777" w:rsidR="00C82F5E" w:rsidRPr="00546E34" w:rsidRDefault="00C82F5E" w:rsidP="00C82F5E">
      <w:pPr>
        <w:spacing w:before="228" w:after="726" w:line="412" w:lineRule="exact"/>
        <w:rPr>
          <w:rFonts w:ascii="Times New Roman" w:eastAsia="PMingLiU" w:hAnsi="Times New Roman" w:cs="Times New Roman"/>
        </w:rPr>
        <w:sectPr w:rsidR="00C82F5E" w:rsidRPr="00546E34" w:rsidSect="00C82F5E">
          <w:pgSz w:w="11909" w:h="16838"/>
          <w:pgMar w:top="1440" w:right="1421" w:bottom="302" w:left="1422" w:header="720" w:footer="720" w:gutter="0"/>
          <w:cols w:space="720"/>
        </w:sectPr>
      </w:pPr>
    </w:p>
    <w:p w14:paraId="6D24A7CC"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20" w:bottom="302" w:left="10229" w:header="720" w:footer="720" w:gutter="0"/>
          <w:cols w:space="720"/>
        </w:sectPr>
      </w:pPr>
    </w:p>
    <w:p w14:paraId="32463B24" w14:textId="77777777" w:rsidR="00C82F5E" w:rsidRPr="00546E34" w:rsidRDefault="00C82F5E" w:rsidP="00C82F5E">
      <w:pPr>
        <w:numPr>
          <w:ilvl w:val="0"/>
          <w:numId w:val="9"/>
        </w:numPr>
        <w:tabs>
          <w:tab w:val="left" w:pos="1224"/>
        </w:tabs>
        <w:spacing w:after="0" w:line="350" w:lineRule="exact"/>
        <w:ind w:left="1224" w:hanging="504"/>
        <w:jc w:val="both"/>
        <w:textAlignment w:val="baseline"/>
        <w:rPr>
          <w:rFonts w:ascii="Times New Roman" w:eastAsia="Times New Roman" w:hAnsi="Times New Roman" w:cs="Times New Roman"/>
          <w:color w:val="000000"/>
        </w:rPr>
      </w:pPr>
      <w:proofErr w:type="gramStart"/>
      <w:r w:rsidRPr="00546E34">
        <w:rPr>
          <w:rFonts w:ascii="Times New Roman" w:eastAsia="Times New Roman" w:hAnsi="Times New Roman" w:cs="Times New Roman"/>
          <w:color w:val="000000"/>
        </w:rPr>
        <w:lastRenderedPageBreak/>
        <w:t>refer</w:t>
      </w:r>
      <w:proofErr w:type="gramEnd"/>
      <w:r w:rsidRPr="00546E34">
        <w:rPr>
          <w:rFonts w:ascii="Times New Roman" w:eastAsia="Times New Roman" w:hAnsi="Times New Roman" w:cs="Times New Roman"/>
          <w:color w:val="000000"/>
        </w:rPr>
        <w:t xml:space="preserve"> the matters where the Panel and the DCC </w:t>
      </w:r>
      <w:proofErr w:type="gramStart"/>
      <w:r w:rsidRPr="00546E34">
        <w:rPr>
          <w:rFonts w:ascii="Times New Roman" w:eastAsia="Times New Roman" w:hAnsi="Times New Roman" w:cs="Times New Roman"/>
          <w:color w:val="000000"/>
        </w:rPr>
        <w:t>are in disagreement</w:t>
      </w:r>
      <w:proofErr w:type="gramEnd"/>
      <w:r w:rsidRPr="00546E34">
        <w:rPr>
          <w:rFonts w:ascii="Times New Roman" w:eastAsia="Times New Roman" w:hAnsi="Times New Roman" w:cs="Times New Roman"/>
          <w:color w:val="000000"/>
        </w:rPr>
        <w:t xml:space="preserve"> to the Secretary of State for determination; or</w:t>
      </w:r>
    </w:p>
    <w:p w14:paraId="4B579BA2" w14:textId="77777777" w:rsidR="00C82F5E" w:rsidRPr="00546E34" w:rsidRDefault="00C82F5E" w:rsidP="00C82F5E">
      <w:pPr>
        <w:numPr>
          <w:ilvl w:val="0"/>
          <w:numId w:val="9"/>
        </w:numPr>
        <w:tabs>
          <w:tab w:val="left" w:pos="1224"/>
        </w:tabs>
        <w:spacing w:before="361" w:after="0" w:line="273" w:lineRule="exact"/>
        <w:ind w:left="1224" w:hanging="504"/>
        <w:jc w:val="both"/>
        <w:textAlignment w:val="baseline"/>
        <w:rPr>
          <w:rFonts w:ascii="Times New Roman" w:eastAsia="Times New Roman" w:hAnsi="Times New Roman" w:cs="Times New Roman"/>
          <w:color w:val="000000"/>
          <w:spacing w:val="-3"/>
        </w:rPr>
      </w:pPr>
      <w:r w:rsidRPr="00546E34">
        <w:rPr>
          <w:rFonts w:ascii="Times New Roman" w:eastAsia="Times New Roman" w:hAnsi="Times New Roman" w:cs="Times New Roman"/>
          <w:color w:val="000000"/>
          <w:spacing w:val="-3"/>
        </w:rPr>
        <w:t>continue with the Initial Pallet Validation Stage (and Clause 4.9 shall apply again).</w:t>
      </w:r>
    </w:p>
    <w:p w14:paraId="7AFA8198" w14:textId="77777777" w:rsidR="00C82F5E" w:rsidRPr="00546E34" w:rsidRDefault="00C82F5E" w:rsidP="00C82F5E">
      <w:pPr>
        <w:spacing w:before="219" w:after="0"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4.13</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a referral has been made by the DCC pursuant to Clause 4.12, the determination of the Secretary of State shall be final and binding for the purposes of this Code as follows:</w:t>
      </w:r>
    </w:p>
    <w:p w14:paraId="774AAC10" w14:textId="77777777" w:rsidR="00C82F5E" w:rsidRPr="00546E34" w:rsidRDefault="00C82F5E" w:rsidP="00C82F5E">
      <w:pPr>
        <w:numPr>
          <w:ilvl w:val="0"/>
          <w:numId w:val="10"/>
        </w:numPr>
        <w:tabs>
          <w:tab w:val="left" w:pos="1224"/>
        </w:tabs>
        <w:spacing w:before="223" w:after="0" w:line="412"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where the Secretary of State agrees that Initial Pallet Validation has completed, the relevant Completion Report shall be updated by the DCC as necessary and the contents shall be deemed to be final; or</w:t>
      </w:r>
    </w:p>
    <w:p w14:paraId="06B7C7CB" w14:textId="77777777" w:rsidR="00C82F5E" w:rsidRPr="00546E34" w:rsidRDefault="00C82F5E" w:rsidP="00C82F5E">
      <w:pPr>
        <w:numPr>
          <w:ilvl w:val="0"/>
          <w:numId w:val="10"/>
        </w:numPr>
        <w:tabs>
          <w:tab w:val="left" w:pos="1224"/>
        </w:tabs>
        <w:spacing w:before="219" w:after="0" w:line="415"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where the Secretary of State disagrees that Initial Pallet Validation has completed, the DCC shall continue with the Initial Pallet Validation Stage (and Clause 4.8 onwards shall apply again).</w:t>
      </w:r>
    </w:p>
    <w:p w14:paraId="53787277" w14:textId="77777777" w:rsidR="00C82F5E" w:rsidRPr="00546E34" w:rsidRDefault="00C82F5E" w:rsidP="00C82F5E">
      <w:pPr>
        <w:spacing w:before="22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4.14</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 xml:space="preserve">The DCC shall publish the final Completion Reports for Initial Pallet Validation as soon as reasonably practicable on the DCC Website, which shall be </w:t>
      </w:r>
      <w:proofErr w:type="spellStart"/>
      <w:r w:rsidRPr="00546E34">
        <w:rPr>
          <w:rFonts w:ascii="Times New Roman" w:eastAsia="Times New Roman" w:hAnsi="Times New Roman" w:cs="Times New Roman"/>
          <w:color w:val="000000"/>
        </w:rPr>
        <w:t>anonymised</w:t>
      </w:r>
      <w:proofErr w:type="spellEnd"/>
      <w:r w:rsidRPr="00546E34">
        <w:rPr>
          <w:rFonts w:ascii="Times New Roman" w:eastAsia="Times New Roman" w:hAnsi="Times New Roman" w:cs="Times New Roman"/>
          <w:color w:val="000000"/>
        </w:rPr>
        <w:t xml:space="preserve"> and redacted where directed by the Panel. The DCC shall notify the Panel, the Secretary of State, the Authority and the Parties of the publication of the report.</w:t>
      </w:r>
    </w:p>
    <w:p w14:paraId="4ECC1027" w14:textId="77777777" w:rsidR="00C82F5E" w:rsidRPr="00546E34" w:rsidRDefault="00C82F5E" w:rsidP="00C82F5E">
      <w:pPr>
        <w:tabs>
          <w:tab w:val="left" w:pos="720"/>
        </w:tabs>
        <w:spacing w:before="359"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5.</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Ordering of 4G Communications Hubs for Initial Pallet Validation</w:t>
      </w:r>
    </w:p>
    <w:p w14:paraId="0594889B" w14:textId="77777777" w:rsidR="00C82F5E" w:rsidRPr="00546E34" w:rsidRDefault="00C82F5E" w:rsidP="00C82F5E">
      <w:pPr>
        <w:spacing w:before="236"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Each Supplier Party shall be entitled to order 4G Communications Hubs intended for use in the Initial Pallet Validation Stage in accordance with this Clause 5.</w:t>
      </w:r>
    </w:p>
    <w:p w14:paraId="2E494D05" w14:textId="77777777" w:rsidR="00C82F5E" w:rsidRPr="00546E34" w:rsidRDefault="00C82F5E" w:rsidP="00C82F5E">
      <w:pPr>
        <w:spacing w:before="220"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4D1C80D2" w14:textId="77777777" w:rsidR="00C82F5E" w:rsidRPr="00546E34" w:rsidRDefault="00C82F5E" w:rsidP="00C82F5E">
      <w:pPr>
        <w:spacing w:before="221" w:after="95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5.3.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DCC shall make available to Supplier Parties at least one DCC contact telephone number and one DCC email address for the purposes of order requests for 4G Communications Hubs. A Supplier Party shall place any order request in writing by email by completing a template provided by the DCC for this purpose.</w:t>
      </w:r>
    </w:p>
    <w:p w14:paraId="5986E77B" w14:textId="77777777" w:rsidR="00C82F5E" w:rsidRPr="00546E34" w:rsidRDefault="00C82F5E" w:rsidP="00C82F5E">
      <w:pPr>
        <w:spacing w:before="221" w:after="950" w:line="414" w:lineRule="exact"/>
        <w:rPr>
          <w:rFonts w:ascii="Times New Roman" w:eastAsia="PMingLiU" w:hAnsi="Times New Roman" w:cs="Times New Roman"/>
        </w:rPr>
        <w:sectPr w:rsidR="00C82F5E" w:rsidRPr="00546E34" w:rsidSect="00C82F5E">
          <w:pgSz w:w="11909" w:h="16838"/>
          <w:pgMar w:top="1440" w:right="1419" w:bottom="302" w:left="1424" w:header="720" w:footer="720" w:gutter="0"/>
          <w:cols w:space="720"/>
        </w:sectPr>
      </w:pPr>
    </w:p>
    <w:p w14:paraId="276B48CE"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68" w:bottom="302" w:left="10181" w:header="720" w:footer="720" w:gutter="0"/>
          <w:cols w:space="720"/>
        </w:sectPr>
      </w:pPr>
    </w:p>
    <w:p w14:paraId="59D4C89F" w14:textId="77777777" w:rsidR="00C82F5E" w:rsidRPr="00546E34" w:rsidRDefault="00C82F5E" w:rsidP="00C82F5E">
      <w:pPr>
        <w:spacing w:before="15" w:after="0" w:line="272" w:lineRule="exact"/>
        <w:textAlignment w:val="baseline"/>
        <w:rPr>
          <w:rFonts w:ascii="Times New Roman" w:eastAsia="Times New Roman" w:hAnsi="Times New Roman" w:cs="Times New Roman"/>
          <w:color w:val="000000"/>
          <w:spacing w:val="3"/>
        </w:rPr>
      </w:pPr>
      <w:r w:rsidRPr="00546E34">
        <w:rPr>
          <w:rFonts w:ascii="Times New Roman" w:eastAsia="Times New Roman" w:hAnsi="Times New Roman" w:cs="Times New Roman"/>
          <w:color w:val="000000"/>
          <w:spacing w:val="3"/>
        </w:rPr>
        <w:lastRenderedPageBreak/>
        <w:t xml:space="preserve">5.4. </w:t>
      </w:r>
      <w:r>
        <w:rPr>
          <w:rFonts w:ascii="Times New Roman" w:eastAsia="Times New Roman" w:hAnsi="Times New Roman" w:cs="Times New Roman"/>
          <w:color w:val="000000"/>
          <w:spacing w:val="3"/>
        </w:rPr>
        <w:tab/>
      </w:r>
      <w:r w:rsidRPr="00546E34">
        <w:rPr>
          <w:rFonts w:ascii="Times New Roman" w:eastAsia="Times New Roman" w:hAnsi="Times New Roman" w:cs="Times New Roman"/>
          <w:color w:val="000000"/>
          <w:spacing w:val="3"/>
        </w:rPr>
        <w:t>The template provided by the DCC pursuant to Clause 5.3 shall include:</w:t>
      </w:r>
    </w:p>
    <w:p w14:paraId="53216808" w14:textId="77777777" w:rsidR="00C82F5E" w:rsidRPr="00546E34" w:rsidRDefault="00C82F5E" w:rsidP="00C82F5E">
      <w:pPr>
        <w:numPr>
          <w:ilvl w:val="0"/>
          <w:numId w:val="11"/>
        </w:numPr>
        <w:tabs>
          <w:tab w:val="left" w:pos="1224"/>
        </w:tabs>
        <w:spacing w:before="220"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number of Cartons of 4G Communications Hubs being ordered (which, in accordance with Clause 5.2, shall be between 1 and 64 Cartons);</w:t>
      </w:r>
    </w:p>
    <w:p w14:paraId="43A0E6CE" w14:textId="77777777" w:rsidR="00C82F5E" w:rsidRPr="00546E34" w:rsidRDefault="00C82F5E" w:rsidP="00C82F5E">
      <w:pPr>
        <w:numPr>
          <w:ilvl w:val="0"/>
          <w:numId w:val="11"/>
        </w:numPr>
        <w:tabs>
          <w:tab w:val="left" w:pos="1224"/>
        </w:tabs>
        <w:spacing w:before="222" w:after="0" w:line="412"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one Delivery Location for the order, including the following information for the Delivery Location:</w:t>
      </w:r>
    </w:p>
    <w:p w14:paraId="0EC335E5" w14:textId="77777777" w:rsidR="00C82F5E" w:rsidRPr="00546E34" w:rsidRDefault="00C82F5E" w:rsidP="00C82F5E">
      <w:pPr>
        <w:numPr>
          <w:ilvl w:val="0"/>
          <w:numId w:val="12"/>
        </w:numPr>
        <w:tabs>
          <w:tab w:val="left" w:pos="2016"/>
        </w:tabs>
        <w:spacing w:before="362" w:after="0" w:line="272" w:lineRule="exact"/>
        <w:ind w:left="2016" w:hanging="79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full delivery address (including postcode);</w:t>
      </w:r>
    </w:p>
    <w:p w14:paraId="71F7497C" w14:textId="77777777" w:rsidR="00C82F5E" w:rsidRPr="00546E34" w:rsidRDefault="00C82F5E" w:rsidP="00C82F5E">
      <w:pPr>
        <w:numPr>
          <w:ilvl w:val="0"/>
          <w:numId w:val="12"/>
        </w:numPr>
        <w:tabs>
          <w:tab w:val="left" w:pos="2016"/>
        </w:tabs>
        <w:spacing w:before="366" w:after="0" w:line="272" w:lineRule="exact"/>
        <w:ind w:left="2016" w:hanging="792"/>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days of the week and hours within those days that deliveries can be made;</w:t>
      </w:r>
    </w:p>
    <w:p w14:paraId="36CB1C33" w14:textId="77777777" w:rsidR="00C82F5E" w:rsidRPr="00546E34" w:rsidRDefault="00C82F5E" w:rsidP="00C82F5E">
      <w:pPr>
        <w:numPr>
          <w:ilvl w:val="0"/>
          <w:numId w:val="12"/>
        </w:numPr>
        <w:tabs>
          <w:tab w:val="left" w:pos="2016"/>
        </w:tabs>
        <w:spacing w:before="221" w:after="0" w:line="413" w:lineRule="exact"/>
        <w:ind w:left="2016" w:hanging="79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 preferred delivery date within one month preceding the “Initial Pallet Supply” JIP Milestone; and</w:t>
      </w:r>
    </w:p>
    <w:p w14:paraId="290597A3" w14:textId="77777777" w:rsidR="00C82F5E" w:rsidRPr="00546E34" w:rsidRDefault="00C82F5E" w:rsidP="00C82F5E">
      <w:pPr>
        <w:numPr>
          <w:ilvl w:val="0"/>
          <w:numId w:val="12"/>
        </w:numPr>
        <w:tabs>
          <w:tab w:val="left" w:pos="2016"/>
        </w:tabs>
        <w:spacing w:before="220" w:after="0" w:line="413" w:lineRule="exact"/>
        <w:ind w:left="2016" w:hanging="79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name, email address, and telephone number for a nominated contact in relation to each Communications Hubs order.</w:t>
      </w:r>
    </w:p>
    <w:p w14:paraId="56970A27" w14:textId="77777777" w:rsidR="00C82F5E" w:rsidRPr="00546E34" w:rsidRDefault="00C82F5E" w:rsidP="00C82F5E">
      <w:pPr>
        <w:spacing w:before="221" w:after="0" w:line="413" w:lineRule="exact"/>
        <w:ind w:left="720" w:hanging="720"/>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5.5. </w:t>
      </w:r>
      <w:r>
        <w:rPr>
          <w:rFonts w:ascii="Times New Roman" w:eastAsia="Times New Roman" w:hAnsi="Times New Roman" w:cs="Times New Roman"/>
          <w:color w:val="000000"/>
          <w:spacing w:val="-1"/>
        </w:rPr>
        <w:tab/>
      </w:r>
      <w:r w:rsidRPr="00546E34">
        <w:rPr>
          <w:rFonts w:ascii="Times New Roman" w:eastAsia="Times New Roman" w:hAnsi="Times New Roman" w:cs="Times New Roman"/>
          <w:color w:val="000000"/>
          <w:spacing w:val="-1"/>
        </w:rPr>
        <w:t xml:space="preserve">Where a Supplier Party does not provide an order request in </w:t>
      </w:r>
      <w:proofErr w:type="gramStart"/>
      <w:r w:rsidRPr="00546E34">
        <w:rPr>
          <w:rFonts w:ascii="Times New Roman" w:eastAsia="Times New Roman" w:hAnsi="Times New Roman" w:cs="Times New Roman"/>
          <w:color w:val="000000"/>
          <w:spacing w:val="-1"/>
        </w:rPr>
        <w:t>a number of</w:t>
      </w:r>
      <w:proofErr w:type="gramEnd"/>
      <w:r w:rsidRPr="00546E34">
        <w:rPr>
          <w:rFonts w:ascii="Times New Roman" w:eastAsia="Times New Roman" w:hAnsi="Times New Roman" w:cs="Times New Roman"/>
          <w:color w:val="000000"/>
          <w:spacing w:val="-1"/>
        </w:rPr>
        <w:t xml:space="preserve"> Cartons or where the order request is more than 64 Cartons, DCC shall amend that element of the</w:t>
      </w:r>
    </w:p>
    <w:p w14:paraId="7B6D4E02" w14:textId="77777777" w:rsidR="00C82F5E" w:rsidRPr="00546E34" w:rsidRDefault="00C82F5E" w:rsidP="00C82F5E">
      <w:pPr>
        <w:spacing w:before="145" w:after="0" w:line="272" w:lineRule="exact"/>
        <w:jc w:val="center"/>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request at its discretion to comply with the requirements set out in this Clause 5.</w:t>
      </w:r>
    </w:p>
    <w:p w14:paraId="2B56ACBF" w14:textId="77777777" w:rsidR="00C82F5E" w:rsidRPr="00546E34" w:rsidRDefault="00C82F5E" w:rsidP="00C82F5E">
      <w:pPr>
        <w:spacing w:before="221"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5.6.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DCC receives a Communications Hub order request from a Supplier Party, the DCC shall:</w:t>
      </w:r>
    </w:p>
    <w:p w14:paraId="372DE558" w14:textId="77777777" w:rsidR="00C82F5E" w:rsidRPr="00546E34" w:rsidRDefault="00C82F5E" w:rsidP="00C82F5E">
      <w:pPr>
        <w:numPr>
          <w:ilvl w:val="0"/>
          <w:numId w:val="13"/>
        </w:numPr>
        <w:tabs>
          <w:tab w:val="left" w:pos="1224"/>
        </w:tabs>
        <w:spacing w:before="361" w:after="0" w:line="272" w:lineRule="exact"/>
        <w:ind w:left="1224" w:hanging="50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promptly acknowledge receipt of the request; and</w:t>
      </w:r>
    </w:p>
    <w:p w14:paraId="76C41F28" w14:textId="77777777" w:rsidR="00C82F5E" w:rsidRPr="00546E34" w:rsidRDefault="00C82F5E" w:rsidP="00C82F5E">
      <w:pPr>
        <w:numPr>
          <w:ilvl w:val="0"/>
          <w:numId w:val="13"/>
        </w:numPr>
        <w:tabs>
          <w:tab w:val="left" w:pos="1224"/>
        </w:tabs>
        <w:spacing w:before="221"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within five Working Days of its receipt, notify the Supplier Party in writing via email either that:</w:t>
      </w:r>
    </w:p>
    <w:p w14:paraId="5CEC3897" w14:textId="77777777" w:rsidR="00C82F5E" w:rsidRPr="00546E34" w:rsidRDefault="00C82F5E" w:rsidP="00C82F5E">
      <w:pPr>
        <w:numPr>
          <w:ilvl w:val="0"/>
          <w:numId w:val="14"/>
        </w:numPr>
        <w:tabs>
          <w:tab w:val="left" w:pos="1872"/>
        </w:tabs>
        <w:spacing w:before="225" w:after="0" w:line="413" w:lineRule="exact"/>
        <w:ind w:left="1872" w:hanging="64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request satisfies the requirements of Clause 5.4 and is therefore being processed; or</w:t>
      </w:r>
    </w:p>
    <w:p w14:paraId="6D43EAD2" w14:textId="77777777" w:rsidR="00C82F5E" w:rsidRPr="00546E34" w:rsidRDefault="00C82F5E" w:rsidP="00C82F5E">
      <w:pPr>
        <w:numPr>
          <w:ilvl w:val="0"/>
          <w:numId w:val="14"/>
        </w:numPr>
        <w:tabs>
          <w:tab w:val="left" w:pos="1872"/>
        </w:tabs>
        <w:spacing w:before="219" w:after="1139" w:line="414" w:lineRule="exact"/>
        <w:ind w:left="1872" w:hanging="64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61945EB1" w14:textId="77777777" w:rsidR="00C82F5E" w:rsidRPr="00546E34" w:rsidRDefault="00C82F5E" w:rsidP="00C82F5E">
      <w:pPr>
        <w:spacing w:before="219" w:after="1139" w:line="414" w:lineRule="exact"/>
        <w:rPr>
          <w:rFonts w:ascii="Times New Roman" w:eastAsia="PMingLiU" w:hAnsi="Times New Roman" w:cs="Times New Roman"/>
        </w:rPr>
        <w:sectPr w:rsidR="00C82F5E" w:rsidRPr="00546E34" w:rsidSect="00C82F5E">
          <w:pgSz w:w="11909" w:h="16838"/>
          <w:pgMar w:top="1440" w:right="1416" w:bottom="302" w:left="1427" w:header="720" w:footer="720" w:gutter="0"/>
          <w:cols w:space="720"/>
        </w:sectPr>
      </w:pPr>
    </w:p>
    <w:p w14:paraId="1401956E"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80" w:bottom="302" w:left="10169" w:header="720" w:footer="720" w:gutter="0"/>
          <w:cols w:space="720"/>
        </w:sectPr>
      </w:pPr>
    </w:p>
    <w:p w14:paraId="1BCE4A5F" w14:textId="77777777" w:rsidR="00C82F5E" w:rsidRPr="00546E34" w:rsidRDefault="00C82F5E" w:rsidP="00C82F5E">
      <w:pPr>
        <w:spacing w:after="0" w:line="381" w:lineRule="exact"/>
        <w:ind w:left="1800" w:hanging="576"/>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(iii</w:t>
      </w:r>
      <w:proofErr w:type="gramStart"/>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w:t>
      </w:r>
      <w:proofErr w:type="gramEnd"/>
      <w:r w:rsidRPr="00546E34">
        <w:rPr>
          <w:rFonts w:ascii="Times New Roman" w:eastAsia="Times New Roman" w:hAnsi="Times New Roman" w:cs="Times New Roman"/>
          <w:color w:val="000000"/>
        </w:rPr>
        <w:t xml:space="preserve"> request does not satisfy the other requirements of Clause 5.4 in which case the Supplier Party shall revise the request within [5] Working Days so that it does so satisfy those requirements, </w:t>
      </w:r>
      <w:proofErr w:type="gramStart"/>
      <w:r w:rsidRPr="00546E34">
        <w:rPr>
          <w:rFonts w:ascii="Times New Roman" w:eastAsia="Times New Roman" w:hAnsi="Times New Roman" w:cs="Times New Roman"/>
          <w:color w:val="000000"/>
        </w:rPr>
        <w:t>in order for</w:t>
      </w:r>
      <w:proofErr w:type="gramEnd"/>
      <w:r w:rsidRPr="00546E34">
        <w:rPr>
          <w:rFonts w:ascii="Times New Roman" w:eastAsia="Times New Roman" w:hAnsi="Times New Roman" w:cs="Times New Roman"/>
          <w:color w:val="000000"/>
        </w:rPr>
        <w:t xml:space="preserve"> it to be eligible for processing by the DCC.</w:t>
      </w:r>
    </w:p>
    <w:p w14:paraId="5407D4D5" w14:textId="77777777" w:rsidR="00C82F5E" w:rsidRPr="00546E34" w:rsidRDefault="00C82F5E" w:rsidP="00C82F5E">
      <w:pPr>
        <w:spacing w:before="226"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5.7.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Following completion of the steps in Clause 5.6, the DCC shall process each Supplier Party’s order request in accordance with the rules set out in Clauses 5.8 – 5.15.</w:t>
      </w:r>
    </w:p>
    <w:p w14:paraId="4B7CE3AB" w14:textId="77777777" w:rsidR="00C82F5E" w:rsidRPr="00546E34" w:rsidRDefault="00C82F5E" w:rsidP="00C82F5E">
      <w:pPr>
        <w:spacing w:before="222"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5.8.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aggregate of the order requests pursuant to Clause 5.6 exceeds 640 Cartons, the following rules shall apply and the DCC shall adjust each Supplier Party’s order request accordingly:</w:t>
      </w:r>
    </w:p>
    <w:p w14:paraId="1136ED5E" w14:textId="77777777" w:rsidR="00C82F5E" w:rsidRPr="00546E34" w:rsidRDefault="00C82F5E" w:rsidP="00C82F5E">
      <w:pPr>
        <w:numPr>
          <w:ilvl w:val="0"/>
          <w:numId w:val="15"/>
        </w:numPr>
        <w:tabs>
          <w:tab w:val="left" w:pos="1224"/>
        </w:tabs>
        <w:spacing w:before="220" w:after="0" w:line="414"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p>
    <w:p w14:paraId="033CE540" w14:textId="77777777" w:rsidR="00C82F5E" w:rsidRPr="00546E34" w:rsidRDefault="00C82F5E" w:rsidP="00C82F5E">
      <w:pPr>
        <w:numPr>
          <w:ilvl w:val="0"/>
          <w:numId w:val="15"/>
        </w:numPr>
        <w:tabs>
          <w:tab w:val="left" w:pos="1224"/>
          <w:tab w:val="right" w:pos="9072"/>
        </w:tabs>
        <w:spacing w:before="219" w:after="0" w:line="415" w:lineRule="exact"/>
        <w:ind w:left="1224" w:hanging="504"/>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once the rules in Clause 5.8(a) have been applied, any remaining Cartons that are </w:t>
      </w:r>
      <w:r w:rsidRPr="00546E34">
        <w:rPr>
          <w:rFonts w:ascii="Times New Roman" w:eastAsia="Times New Roman" w:hAnsi="Times New Roman" w:cs="Times New Roman"/>
          <w:color w:val="000000"/>
          <w:spacing w:val="-1"/>
        </w:rPr>
        <w:br/>
        <w:t>available to be ordered shall be randomly allocated to individual order requests that were reduced pursuant to Clause 5.8(a).</w:t>
      </w:r>
    </w:p>
    <w:p w14:paraId="52338145" w14:textId="77777777" w:rsidR="00C82F5E" w:rsidRPr="00546E34" w:rsidRDefault="00C82F5E" w:rsidP="00C82F5E">
      <w:pPr>
        <w:spacing w:before="223"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5.9.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aggregate of order requests pursuant to Clause 5.6 equals 640 Cartons, no further adjustment shall be made by the DCC to each Supplier Party’s order request.</w:t>
      </w:r>
    </w:p>
    <w:p w14:paraId="1CF316AD" w14:textId="77777777" w:rsidR="00C82F5E" w:rsidRPr="00546E34" w:rsidRDefault="00C82F5E" w:rsidP="00C82F5E">
      <w:pPr>
        <w:spacing w:before="219"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5.10.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p>
    <w:p w14:paraId="34B9B6D3" w14:textId="77777777" w:rsidR="00C82F5E" w:rsidRPr="00546E34" w:rsidRDefault="00C82F5E" w:rsidP="00C82F5E">
      <w:pPr>
        <w:spacing w:before="217" w:after="582" w:line="417"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In respect of those Supplier Parties that do submit additional order requests, where the aggregate of the additional order requests received pursuant to Clause 5.10 does not</w:t>
      </w:r>
    </w:p>
    <w:p w14:paraId="53A79D89" w14:textId="77777777" w:rsidR="00C82F5E" w:rsidRPr="00546E34" w:rsidRDefault="00C82F5E" w:rsidP="00C82F5E">
      <w:pPr>
        <w:spacing w:before="217" w:after="582" w:line="417" w:lineRule="exact"/>
        <w:rPr>
          <w:rFonts w:ascii="Times New Roman" w:eastAsia="PMingLiU" w:hAnsi="Times New Roman" w:cs="Times New Roman"/>
        </w:rPr>
        <w:sectPr w:rsidR="00C82F5E" w:rsidRPr="00546E34" w:rsidSect="00C82F5E">
          <w:pgSz w:w="11909" w:h="16838"/>
          <w:pgMar w:top="1440" w:right="1414" w:bottom="302" w:left="1429" w:header="720" w:footer="720" w:gutter="0"/>
          <w:cols w:space="720"/>
        </w:sectPr>
      </w:pPr>
    </w:p>
    <w:p w14:paraId="60536549"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70" w:bottom="302" w:left="10179" w:header="720" w:footer="720" w:gutter="0"/>
          <w:cols w:space="720"/>
        </w:sectPr>
      </w:pPr>
    </w:p>
    <w:p w14:paraId="7A619D86" w14:textId="77777777" w:rsidR="00C82F5E" w:rsidRPr="00546E34" w:rsidRDefault="00C82F5E" w:rsidP="00C82F5E">
      <w:pPr>
        <w:spacing w:after="0" w:line="371" w:lineRule="exact"/>
        <w:ind w:left="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exceed the total Cartons that were available for ordering in the additional round, the DCC shall adjust each relevant Supplier Party’s order request to reflect the additional amount requested by that Supplier Party.</w:t>
      </w:r>
    </w:p>
    <w:p w14:paraId="0DE50F20" w14:textId="77777777" w:rsidR="00C82F5E" w:rsidRPr="00546E34" w:rsidRDefault="00C82F5E" w:rsidP="00C82F5E">
      <w:pPr>
        <w:spacing w:before="220"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2781F267" w14:textId="77777777" w:rsidR="00C82F5E" w:rsidRPr="00546E34" w:rsidRDefault="00C82F5E" w:rsidP="00C82F5E">
      <w:pPr>
        <w:numPr>
          <w:ilvl w:val="0"/>
          <w:numId w:val="16"/>
        </w:numPr>
        <w:tabs>
          <w:tab w:val="left" w:pos="1224"/>
        </w:tabs>
        <w:spacing w:before="221" w:after="0" w:line="414"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3F3D209A" w14:textId="77777777" w:rsidR="00C82F5E" w:rsidRPr="00546E34" w:rsidRDefault="00C82F5E" w:rsidP="00C82F5E">
      <w:pPr>
        <w:numPr>
          <w:ilvl w:val="0"/>
          <w:numId w:val="16"/>
        </w:numPr>
        <w:tabs>
          <w:tab w:val="left" w:pos="1224"/>
          <w:tab w:val="right" w:pos="9072"/>
        </w:tabs>
        <w:spacing w:before="219" w:after="0" w:line="415" w:lineRule="exact"/>
        <w:ind w:left="1224" w:hanging="504"/>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 xml:space="preserve">once the rules in Clause 5.12(a) have been applied, any remaining Cartons that are </w:t>
      </w:r>
      <w:r w:rsidRPr="00546E34">
        <w:rPr>
          <w:rFonts w:ascii="Times New Roman" w:eastAsia="Times New Roman" w:hAnsi="Times New Roman" w:cs="Times New Roman"/>
          <w:color w:val="000000"/>
          <w:spacing w:val="-2"/>
        </w:rPr>
        <w:br/>
        <w:t>available shall be randomly allocated to individual additional order requests that were reduced pursuant to Clause 5.12(a).</w:t>
      </w:r>
    </w:p>
    <w:p w14:paraId="27187CDA" w14:textId="77777777" w:rsidR="00C82F5E" w:rsidRPr="00546E34" w:rsidRDefault="00C82F5E" w:rsidP="00C82F5E">
      <w:pPr>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5.13. </w:t>
      </w:r>
      <w:r>
        <w:rPr>
          <w:rFonts w:ascii="Times New Roman" w:eastAsia="Times New Roman" w:hAnsi="Times New Roman" w:cs="Times New Roman"/>
          <w:color w:val="000000"/>
        </w:rPr>
        <w:tab/>
      </w:r>
      <w:proofErr w:type="gramStart"/>
      <w:r w:rsidRPr="00546E34">
        <w:rPr>
          <w:rFonts w:ascii="Times New Roman" w:eastAsia="Times New Roman" w:hAnsi="Times New Roman" w:cs="Times New Roman"/>
          <w:color w:val="000000"/>
        </w:rPr>
        <w:t>In the event that</w:t>
      </w:r>
      <w:proofErr w:type="gramEnd"/>
      <w:r w:rsidRPr="00546E34">
        <w:rPr>
          <w:rFonts w:ascii="Times New Roman" w:eastAsia="Times New Roman" w:hAnsi="Times New Roman" w:cs="Times New Roman"/>
          <w:color w:val="000000"/>
        </w:rPr>
        <w:t xml:space="preserve"> a Supplier Party’s order request or additional order request is amended pursuant to Clause 5.8 or Clause 5.12, the DCC shall contact that Supplier Party by</w:t>
      </w:r>
    </w:p>
    <w:p w14:paraId="717A86EB" w14:textId="77777777" w:rsidR="00C82F5E" w:rsidRPr="00546E34" w:rsidRDefault="00C82F5E" w:rsidP="00C82F5E">
      <w:pPr>
        <w:spacing w:before="140" w:after="0" w:line="273" w:lineRule="exact"/>
        <w:ind w:left="720"/>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email, to inform them of the amendment, setting out the reason for the change.</w:t>
      </w:r>
    </w:p>
    <w:p w14:paraId="0496C968" w14:textId="77777777" w:rsidR="00C82F5E" w:rsidRPr="00546E34" w:rsidRDefault="00C82F5E" w:rsidP="00C82F5E">
      <w:pPr>
        <w:spacing w:before="22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5.14.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Each Supplier Party’s accepted order for 4G Communications Hubs will be set at the amount of Cartons established pursuant to completion of the process set out in Clauses 5.8 – 5.12 (inclusive). The DCC shall notify each Supplier Party in writing via email of its accepted order amount by the "Initial Pallet Orders" JIP Milestone.</w:t>
      </w:r>
    </w:p>
    <w:p w14:paraId="27B93AC7" w14:textId="77777777" w:rsidR="00C82F5E" w:rsidRPr="00546E34" w:rsidRDefault="00C82F5E" w:rsidP="00C82F5E">
      <w:pPr>
        <w:spacing w:before="219" w:after="0"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5.15.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 xml:space="preserve">The DCC shall deliver to each Supplier Party its accepted order of 4G Communications Hubs to the location set out in the order request, within the opening hours of that location and on the </w:t>
      </w:r>
      <w:proofErr w:type="gramStart"/>
      <w:r w:rsidRPr="00546E34">
        <w:rPr>
          <w:rFonts w:ascii="Times New Roman" w:eastAsia="Times New Roman" w:hAnsi="Times New Roman" w:cs="Times New Roman"/>
          <w:color w:val="000000"/>
        </w:rPr>
        <w:t>delivery</w:t>
      </w:r>
      <w:proofErr w:type="gramEnd"/>
      <w:r w:rsidRPr="00546E34">
        <w:rPr>
          <w:rFonts w:ascii="Times New Roman" w:eastAsia="Times New Roman" w:hAnsi="Times New Roman" w:cs="Times New Roman"/>
          <w:color w:val="000000"/>
        </w:rPr>
        <w:t xml:space="preserve"> date established pursuant to Clause 5.4(b)(iii).</w:t>
      </w:r>
    </w:p>
    <w:p w14:paraId="0810AD47" w14:textId="77777777" w:rsidR="00C82F5E" w:rsidRPr="00546E34" w:rsidRDefault="00C82F5E" w:rsidP="00C82F5E">
      <w:pPr>
        <w:spacing w:before="219" w:after="581"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5.16.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w:t>
      </w:r>
    </w:p>
    <w:p w14:paraId="02D42D20" w14:textId="77777777" w:rsidR="00C82F5E" w:rsidRPr="00546E34" w:rsidRDefault="00C82F5E" w:rsidP="00C82F5E">
      <w:pPr>
        <w:spacing w:before="219" w:after="581" w:line="414" w:lineRule="exact"/>
        <w:rPr>
          <w:rFonts w:ascii="Times New Roman" w:eastAsia="PMingLiU" w:hAnsi="Times New Roman" w:cs="Times New Roman"/>
        </w:rPr>
        <w:sectPr w:rsidR="00C82F5E" w:rsidRPr="00546E34" w:rsidSect="00C82F5E">
          <w:pgSz w:w="11909" w:h="16838"/>
          <w:pgMar w:top="1440" w:right="1402" w:bottom="302" w:left="1441" w:header="720" w:footer="720" w:gutter="0"/>
          <w:cols w:space="720"/>
        </w:sectPr>
      </w:pPr>
    </w:p>
    <w:p w14:paraId="20D3DE2C"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75" w:bottom="302" w:left="10174" w:header="720" w:footer="720" w:gutter="0"/>
          <w:cols w:space="720"/>
        </w:sectPr>
      </w:pPr>
    </w:p>
    <w:p w14:paraId="7AFF04A4" w14:textId="77777777" w:rsidR="00C82F5E" w:rsidRPr="00546E34" w:rsidRDefault="00C82F5E" w:rsidP="00C82F5E">
      <w:pPr>
        <w:spacing w:before="15" w:after="0" w:line="273" w:lineRule="exact"/>
        <w:ind w:left="720"/>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relation to those Communications Hubs.</w:t>
      </w:r>
    </w:p>
    <w:p w14:paraId="24620370" w14:textId="77777777" w:rsidR="00C82F5E" w:rsidRPr="00546E34" w:rsidRDefault="00C82F5E" w:rsidP="00C82F5E">
      <w:pPr>
        <w:tabs>
          <w:tab w:val="left" w:pos="720"/>
        </w:tabs>
        <w:spacing w:before="221" w:after="0" w:line="413" w:lineRule="exact"/>
        <w:ind w:left="720" w:hanging="720"/>
        <w:jc w:val="both"/>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6.</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 xml:space="preserve">Transitional 4G Communications Hub Forecasts and Ordering: Application of Section F (Smart Metering System Requirements) </w:t>
      </w:r>
    </w:p>
    <w:p w14:paraId="5F2A9CE7" w14:textId="77777777" w:rsidR="00C82F5E" w:rsidRPr="00546E34" w:rsidRDefault="00C82F5E" w:rsidP="00C82F5E">
      <w:pPr>
        <w:tabs>
          <w:tab w:val="left" w:pos="720"/>
        </w:tabs>
        <w:spacing w:before="235" w:after="0" w:line="417"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6.1</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The Transitional 4G Communications Hub Forecasting and Ordering Period is the inclusive period starting on 1 October 2024 and ending on 30 November 2025.</w:t>
      </w:r>
    </w:p>
    <w:p w14:paraId="00D2331F" w14:textId="77777777" w:rsidR="00C82F5E" w:rsidRPr="00546E34" w:rsidRDefault="00C82F5E" w:rsidP="00C82F5E">
      <w:pPr>
        <w:tabs>
          <w:tab w:val="left" w:pos="720"/>
        </w:tabs>
        <w:spacing w:before="224"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6.2</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During the Transitional 4G Communications Hub Forecasting and Ordering Period, Sections F5.3 and F5.4 of this Code shall apply subject to the following variations in respect of forecasts for 4G Communications Hubs for the 4G Central/South Region (only):</w:t>
      </w:r>
    </w:p>
    <w:p w14:paraId="1AFFE0A4" w14:textId="77777777" w:rsidR="00C82F5E" w:rsidRPr="00546E34" w:rsidRDefault="00C82F5E" w:rsidP="00C82F5E">
      <w:pPr>
        <w:numPr>
          <w:ilvl w:val="0"/>
          <w:numId w:val="17"/>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Each Party that intends to order 4G Communications Hubs for delivery in the Delivery Months of either July 2025 or August 2025 shall submit a single submission for the forecasts in respect of each of those Delivery Months on or before 24 October 2024;</w:t>
      </w:r>
    </w:p>
    <w:p w14:paraId="6559A5C8" w14:textId="77777777" w:rsidR="00C82F5E" w:rsidRPr="00546E34" w:rsidRDefault="00C82F5E" w:rsidP="00C82F5E">
      <w:pPr>
        <w:numPr>
          <w:ilvl w:val="0"/>
          <w:numId w:val="17"/>
        </w:numPr>
        <w:tabs>
          <w:tab w:val="left" w:pos="1440"/>
        </w:tabs>
        <w:spacing w:before="219" w:after="0" w:line="415"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Each Party that intends to order 4G Communications Hubs for delivery in the Delivery Month of September 2025 shall submit a forecast on or before 22 November 2024;</w:t>
      </w:r>
    </w:p>
    <w:p w14:paraId="3B39C375" w14:textId="77777777" w:rsidR="00C82F5E" w:rsidRPr="00546E34" w:rsidRDefault="00C82F5E" w:rsidP="00C82F5E">
      <w:pPr>
        <w:numPr>
          <w:ilvl w:val="0"/>
          <w:numId w:val="17"/>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Each Party that intends to order 4G Communications Hubs for delivery in the Delivery Months of either October 2025 or November 2025 shall submit a single submission for the forecasts for each of those Delivery Months on or before 20 December 2024;</w:t>
      </w:r>
    </w:p>
    <w:p w14:paraId="320C40E9" w14:textId="77777777" w:rsidR="00C82F5E" w:rsidRPr="00546E34" w:rsidRDefault="00C82F5E" w:rsidP="00C82F5E">
      <w:pPr>
        <w:tabs>
          <w:tab w:val="left" w:pos="720"/>
        </w:tabs>
        <w:spacing w:before="223"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6.3</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During the Transitional 4G Communications Hub Forecasting and Ordering Period, Sections F5.7 to F5.15 shall apply subject to the following variations in respect of orders for 4G Communications Hubs for the 4G Central/South Region (only):</w:t>
      </w:r>
    </w:p>
    <w:p w14:paraId="1B230995" w14:textId="123DF161" w:rsidR="00C82F5E" w:rsidRPr="00546E34" w:rsidDel="00001519" w:rsidRDefault="00C82F5E" w:rsidP="00C82F5E">
      <w:pPr>
        <w:numPr>
          <w:ilvl w:val="0"/>
          <w:numId w:val="18"/>
        </w:numPr>
        <w:tabs>
          <w:tab w:val="left" w:pos="1440"/>
        </w:tabs>
        <w:spacing w:before="211" w:after="0" w:line="414" w:lineRule="exact"/>
        <w:ind w:left="1440" w:hanging="720"/>
        <w:jc w:val="both"/>
        <w:textAlignment w:val="baseline"/>
        <w:rPr>
          <w:del w:id="2" w:author="Author"/>
          <w:rFonts w:ascii="Times New Roman" w:eastAsia="Times New Roman" w:hAnsi="Times New Roman" w:cs="Times New Roman"/>
          <w:color w:val="000000"/>
        </w:rPr>
      </w:pPr>
      <w:del w:id="3" w:author="Author">
        <w:r w:rsidRPr="00546E34" w:rsidDel="00001519">
          <w:rPr>
            <w:rFonts w:ascii="Times New Roman" w:eastAsia="Times New Roman" w:hAnsi="Times New Roman" w:cs="Times New Roman"/>
            <w:color w:val="000000"/>
          </w:rPr>
          <w:delText>In respect of 4G Communications Hubs orders for any Delivery Month from July 2025 onwards, each Party shall only be entitled to submit an order once the Code is modified to remove this Clause 6.3(a), which is intended to occur following a decision by the Secretary of State to enable volume manufacturing as referenced in the “LSC: Volume M/f decision” JIP Milestone;</w:delText>
        </w:r>
      </w:del>
    </w:p>
    <w:p w14:paraId="1BD67FD0" w14:textId="19E014FD" w:rsidR="00C82F5E" w:rsidRPr="00001519" w:rsidRDefault="00C82F5E" w:rsidP="00001519">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del w:id="4" w:author="Author">
        <w:r w:rsidRPr="00001519" w:rsidDel="00001519">
          <w:rPr>
            <w:rFonts w:ascii="Times New Roman" w:eastAsia="Times New Roman" w:hAnsi="Times New Roman" w:cs="Times New Roman"/>
            <w:color w:val="000000"/>
          </w:rPr>
          <w:lastRenderedPageBreak/>
          <w:delText>Once this Code is so modified, e</w:delText>
        </w:r>
      </w:del>
      <w:ins w:id="5" w:author="Author">
        <w:r w:rsidR="00001519">
          <w:rPr>
            <w:rFonts w:ascii="Times New Roman" w:eastAsia="Times New Roman" w:hAnsi="Times New Roman" w:cs="Times New Roman"/>
            <w:color w:val="000000"/>
          </w:rPr>
          <w:t>E</w:t>
        </w:r>
      </w:ins>
      <w:r w:rsidRPr="00001519">
        <w:rPr>
          <w:rFonts w:ascii="Times New Roman" w:eastAsia="Times New Roman" w:hAnsi="Times New Roman" w:cs="Times New Roman"/>
          <w:color w:val="000000"/>
        </w:rPr>
        <w:t xml:space="preserve">ach Party that intends to order 4G </w:t>
      </w:r>
      <w:r w:rsidR="00001519">
        <w:rPr>
          <w:rFonts w:ascii="Times New Roman" w:eastAsia="Times New Roman" w:hAnsi="Times New Roman" w:cs="Times New Roman"/>
          <w:color w:val="000000"/>
        </w:rPr>
        <w:t>C</w:t>
      </w:r>
      <w:r w:rsidRPr="00001519">
        <w:rPr>
          <w:rFonts w:ascii="Times New Roman" w:eastAsia="Times New Roman" w:hAnsi="Times New Roman" w:cs="Times New Roman"/>
          <w:color w:val="000000"/>
        </w:rPr>
        <w:t xml:space="preserve">ommunications Hubs for delivery in one or more of the Delivery Months of July 2025, August 2025 and/or September 2025 shall submit a single submission for the orders in respect of each of those Delivery Months no later than 11 April 2025. Where a Party has chosen to submit an intended order prior to this Code being so modified, the submitted intended order shall be treated as an order once this Code has been modified and shall be treated as if it had been made subsequent to such </w:t>
      </w:r>
      <w:proofErr w:type="gramStart"/>
      <w:r w:rsidRPr="00001519">
        <w:rPr>
          <w:rFonts w:ascii="Times New Roman" w:eastAsia="Times New Roman" w:hAnsi="Times New Roman" w:cs="Times New Roman"/>
          <w:color w:val="000000"/>
        </w:rPr>
        <w:t>modification;</w:t>
      </w:r>
      <w:proofErr w:type="gramEnd"/>
    </w:p>
    <w:p w14:paraId="0EF21107" w14:textId="77777777" w:rsidR="00C82F5E" w:rsidRPr="00546E34" w:rsidRDefault="00C82F5E" w:rsidP="00001519">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An order </w:t>
      </w:r>
      <w:proofErr w:type="gramStart"/>
      <w:r w:rsidRPr="00546E34">
        <w:rPr>
          <w:rFonts w:ascii="Times New Roman" w:eastAsia="Times New Roman" w:hAnsi="Times New Roman" w:cs="Times New Roman"/>
          <w:color w:val="000000"/>
        </w:rPr>
        <w:t>of</w:t>
      </w:r>
      <w:proofErr w:type="gramEnd"/>
      <w:r w:rsidRPr="00546E34">
        <w:rPr>
          <w:rFonts w:ascii="Times New Roman" w:eastAsia="Times New Roman" w:hAnsi="Times New Roman" w:cs="Times New Roman"/>
          <w:color w:val="000000"/>
        </w:rPr>
        <w:t xml:space="preserve"> 4G Communications Hubs for delivery in the Delivery Month of July 2025 shall have the tolerances specified in Section F5.10 applied to the forecast for this Delivery Month submitted in accordance with Clause 6.2(a) </w:t>
      </w:r>
      <w:proofErr w:type="gramStart"/>
      <w:r w:rsidRPr="00546E34">
        <w:rPr>
          <w:rFonts w:ascii="Times New Roman" w:eastAsia="Times New Roman" w:hAnsi="Times New Roman" w:cs="Times New Roman"/>
          <w:color w:val="000000"/>
        </w:rPr>
        <w:t>above;</w:t>
      </w:r>
      <w:proofErr w:type="gramEnd"/>
    </w:p>
    <w:p w14:paraId="7783F170" w14:textId="77777777" w:rsidR="00C82F5E" w:rsidRPr="00546E34" w:rsidRDefault="00C82F5E" w:rsidP="00001519">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An order of 4G Communications Hubs for delivery in the Delivery Month of August 2025 shall have the tolerances specified in Section F5.10 applied to the forecast for this Delivery Month submitted in accordance with Clause 6.2(a) above;</w:t>
      </w:r>
    </w:p>
    <w:p w14:paraId="1BD242DC" w14:textId="77777777" w:rsidR="00C82F5E" w:rsidRPr="00546E34" w:rsidRDefault="00C82F5E" w:rsidP="00001519">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An order of 4G Communications Hubs for delivery in the Delivery Month of September 2025 shall have the tolerances specified in Section F5.10 applied to the forecast submitted for this Delivery Month in accordance with Clause 6.2(b) above;</w:t>
      </w:r>
    </w:p>
    <w:p w14:paraId="6C5BBE6C" w14:textId="77777777" w:rsidR="00C82F5E" w:rsidRPr="00546E34" w:rsidRDefault="00C82F5E" w:rsidP="00001519">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An order of 4G Communications Hubs for delivery in the Delivery Month of October 2025 shall have the tolerances specified in Section F5.10 applied to the forecast for this Delivery Month submitted in accordance with Clause 6.2(c) above; and</w:t>
      </w:r>
    </w:p>
    <w:p w14:paraId="16A52089" w14:textId="77777777" w:rsidR="00C82F5E" w:rsidRPr="00546E34" w:rsidRDefault="00C82F5E" w:rsidP="00001519">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An order of 4G Communications Hubs for delivery in the Delivery Month of November 2025 shall have the tolerances specified in Section F5.10 applied to the forecast for this Delivery Month submitted in accordance with Clause 6.2(c) above.</w:t>
      </w:r>
    </w:p>
    <w:p w14:paraId="57DDDF71" w14:textId="77777777" w:rsidR="00C82F5E" w:rsidRPr="00546E34" w:rsidRDefault="00C82F5E" w:rsidP="00C82F5E">
      <w:pPr>
        <w:tabs>
          <w:tab w:val="left" w:pos="720"/>
        </w:tabs>
        <w:spacing w:before="219" w:after="802"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6.4</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Where any dates of the Delivery Months referenced in Clauses 6.2 and 6.3 above are changed after a Party has submitted a Communications Hub Forecast or a Communications Hub Order associated with that Delivery Month, the Party shall not</w:t>
      </w:r>
    </w:p>
    <w:p w14:paraId="75D1CA50" w14:textId="77777777" w:rsidR="00C82F5E" w:rsidRPr="00546E34" w:rsidRDefault="00C82F5E" w:rsidP="00C82F5E">
      <w:pPr>
        <w:spacing w:before="219" w:after="802" w:line="415" w:lineRule="exact"/>
        <w:rPr>
          <w:rFonts w:ascii="Times New Roman" w:eastAsia="PMingLiU" w:hAnsi="Times New Roman" w:cs="Times New Roman"/>
        </w:rPr>
        <w:sectPr w:rsidR="00C82F5E" w:rsidRPr="00546E34" w:rsidSect="00C82F5E">
          <w:pgSz w:w="11909" w:h="16838"/>
          <w:pgMar w:top="1440" w:right="1404" w:bottom="302" w:left="1439" w:header="720" w:footer="720" w:gutter="0"/>
          <w:cols w:space="720"/>
        </w:sectPr>
      </w:pPr>
    </w:p>
    <w:p w14:paraId="0C4B5E38"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95" w:bottom="302" w:left="10154" w:header="720" w:footer="720" w:gutter="0"/>
          <w:cols w:space="720"/>
        </w:sectPr>
      </w:pPr>
    </w:p>
    <w:p w14:paraId="426A4743" w14:textId="77777777" w:rsidR="00C82F5E" w:rsidRPr="00546E34" w:rsidRDefault="00C82F5E" w:rsidP="00C82F5E">
      <w:pPr>
        <w:spacing w:after="0" w:line="388" w:lineRule="exact"/>
        <w:ind w:left="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be required to resubmit the Communications Hub Forecast or the Communications Hub Order and the DCC shall continue to process the original Communications Hub Forecast or Communications Hub Order as though the Communications Hub Forecast or Communications Hub Order was for the revised delivery dates for the relevant Delivery Month.</w:t>
      </w:r>
    </w:p>
    <w:p w14:paraId="023CA2AC" w14:textId="77777777" w:rsidR="00C82F5E" w:rsidRPr="00546E34" w:rsidRDefault="00C82F5E" w:rsidP="00C82F5E">
      <w:pPr>
        <w:tabs>
          <w:tab w:val="left" w:pos="720"/>
        </w:tabs>
        <w:spacing w:before="358"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7.</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Mesh Communications Hubs</w:t>
      </w:r>
    </w:p>
    <w:p w14:paraId="6B393EFA" w14:textId="465F7DC4" w:rsidR="00C82F5E" w:rsidRPr="00546E34" w:rsidRDefault="00C82F5E" w:rsidP="00C82F5E">
      <w:pPr>
        <w:spacing w:before="241"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7.1.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Once this Code has been amended to include obligations on Supplier Parties on the replacement of Mesh Communications Hubs and Special Installation Mesh Communications Hubs with 4G Communications Hubs under Appendix I (CH Installation and Maintenance Support Materials), the provisions in Clause 8.1</w:t>
      </w:r>
      <w:r w:rsidR="00412B0C">
        <w:rPr>
          <w:rFonts w:ascii="Times New Roman" w:eastAsia="Times New Roman" w:hAnsi="Times New Roman" w:cs="Times New Roman"/>
          <w:color w:val="000000"/>
        </w:rPr>
        <w:t>6</w:t>
      </w:r>
      <w:r w:rsidRPr="00546E34">
        <w:rPr>
          <w:rFonts w:ascii="Times New Roman" w:eastAsia="Times New Roman" w:hAnsi="Times New Roman" w:cs="Times New Roman"/>
          <w:color w:val="000000"/>
        </w:rPr>
        <w:t xml:space="preserve"> of Appendix I shall not apply until the end of the Initial Pallet Validation Stage (notwithstanding the other provisions of the Code).</w:t>
      </w:r>
    </w:p>
    <w:p w14:paraId="0E31FA42" w14:textId="77777777" w:rsidR="00C82F5E" w:rsidRPr="00546E34" w:rsidRDefault="00C82F5E" w:rsidP="00C82F5E">
      <w:pPr>
        <w:spacing w:before="219" w:after="0"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7.2.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Subject to Clause 7.3 below, a Supplier Party shall not replace any Mesh Communications Hub or Special Installation Mesh Communications Hub with a 4G Communications Hub until the end of the Initial Pallet Validation Stage.</w:t>
      </w:r>
    </w:p>
    <w:p w14:paraId="2E5A5CB7" w14:textId="77777777" w:rsidR="00C82F5E" w:rsidRPr="00546E34" w:rsidRDefault="00C82F5E" w:rsidP="00C82F5E">
      <w:pPr>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7.3.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A Supplier Party may replace a Mesh Communications Hub with a 4G Communications Hub during the Initial Pallet Validation Stage, as follows:</w:t>
      </w:r>
    </w:p>
    <w:p w14:paraId="5BA3AECC" w14:textId="77777777" w:rsidR="00C82F5E" w:rsidRPr="00546E34" w:rsidRDefault="00C82F5E" w:rsidP="00C82F5E">
      <w:pPr>
        <w:numPr>
          <w:ilvl w:val="0"/>
          <w:numId w:val="19"/>
        </w:numPr>
        <w:tabs>
          <w:tab w:val="left" w:pos="1134"/>
        </w:tabs>
        <w:spacing w:before="221" w:after="0" w:line="414" w:lineRule="exact"/>
        <w:ind w:left="1134" w:hanging="42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Before the commencement of the Initial Pallet Validation Stage, the DCC shall make available to Supplier Parties at least one DCC contact telephone number and one DCC email address for the purposes of replacing Mesh Communications Hubs with 4G Communications Hubs;</w:t>
      </w:r>
    </w:p>
    <w:p w14:paraId="776D217D" w14:textId="0E159654" w:rsidR="009565BC" w:rsidRPr="00546E34" w:rsidRDefault="00C82F5E" w:rsidP="00C82F5E">
      <w:pPr>
        <w:numPr>
          <w:ilvl w:val="0"/>
          <w:numId w:val="19"/>
        </w:numPr>
        <w:tabs>
          <w:tab w:val="left" w:pos="1134"/>
        </w:tabs>
        <w:spacing w:before="220" w:after="0" w:line="414" w:lineRule="exact"/>
        <w:ind w:left="1134" w:hanging="42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Before the commencement of the Initial Pallet Validation Stage, the Supplier Party may contact the DCC using the contact details in clause 7.3(a) requesting details of Mesh Communications Hubs that can be replaced with a 4G Communications Hub during the Initial Pallet Validation Stage;</w:t>
      </w:r>
    </w:p>
    <w:p w14:paraId="3CC2BFA8" w14:textId="2C907CE1" w:rsidR="004A75E5" w:rsidRDefault="00C82F5E" w:rsidP="009565BC">
      <w:pPr>
        <w:numPr>
          <w:ilvl w:val="0"/>
          <w:numId w:val="19"/>
        </w:numPr>
        <w:tabs>
          <w:tab w:val="left" w:pos="1134"/>
        </w:tabs>
        <w:spacing w:before="220" w:after="0" w:line="414" w:lineRule="exact"/>
        <w:ind w:left="1134" w:hanging="425"/>
        <w:jc w:val="both"/>
        <w:textAlignment w:val="baseline"/>
        <w:rPr>
          <w:rFonts w:ascii="Times New Roman" w:eastAsia="Times New Roman" w:hAnsi="Times New Roman" w:cs="Times New Roman"/>
          <w:color w:val="000000"/>
        </w:rPr>
      </w:pPr>
      <w:r w:rsidRPr="009565BC">
        <w:rPr>
          <w:rFonts w:ascii="Times New Roman" w:eastAsia="Times New Roman" w:hAnsi="Times New Roman" w:cs="Times New Roman"/>
          <w:color w:val="000000"/>
        </w:rPr>
        <w:t xml:space="preserve">In response to a request under Clause 7.3(b), the DCC shall provide the Supplier Party with a list of </w:t>
      </w:r>
      <w:r w:rsidR="008A7F7E" w:rsidRPr="009565BC">
        <w:rPr>
          <w:rFonts w:ascii="Times New Roman" w:eastAsia="Times New Roman" w:hAnsi="Times New Roman" w:cs="Times New Roman"/>
          <w:color w:val="000000"/>
        </w:rPr>
        <w:t xml:space="preserve">the </w:t>
      </w:r>
      <w:r w:rsidRPr="009565BC">
        <w:rPr>
          <w:rFonts w:ascii="Times New Roman" w:eastAsia="Times New Roman" w:hAnsi="Times New Roman" w:cs="Times New Roman"/>
          <w:color w:val="000000"/>
        </w:rPr>
        <w:t xml:space="preserve">Device IDs of </w:t>
      </w:r>
      <w:r w:rsidR="008A7F7E" w:rsidRPr="009565BC">
        <w:rPr>
          <w:rFonts w:ascii="Times New Roman" w:eastAsia="Times New Roman" w:hAnsi="Times New Roman" w:cs="Times New Roman"/>
          <w:color w:val="000000"/>
        </w:rPr>
        <w:t xml:space="preserve">each </w:t>
      </w:r>
      <w:r w:rsidRPr="009565BC">
        <w:rPr>
          <w:rFonts w:ascii="Times New Roman" w:eastAsia="Times New Roman" w:hAnsi="Times New Roman" w:cs="Times New Roman"/>
          <w:color w:val="000000"/>
        </w:rPr>
        <w:t xml:space="preserve">Mesh Communications Hub </w:t>
      </w:r>
      <w:r w:rsidR="009908CE" w:rsidRPr="009565BC">
        <w:rPr>
          <w:rFonts w:ascii="Times New Roman" w:eastAsia="Times New Roman" w:hAnsi="Times New Roman" w:cs="Times New Roman"/>
          <w:color w:val="000000"/>
        </w:rPr>
        <w:t>that</w:t>
      </w:r>
      <w:r w:rsidRPr="009565BC">
        <w:rPr>
          <w:rFonts w:ascii="Times New Roman" w:eastAsia="Times New Roman" w:hAnsi="Times New Roman" w:cs="Times New Roman"/>
          <w:color w:val="000000"/>
        </w:rPr>
        <w:t xml:space="preserve"> has not been an Active Mesh Gateway Communications Hub or an Active</w:t>
      </w:r>
      <w:r w:rsidR="009565BC">
        <w:rPr>
          <w:rFonts w:ascii="Times New Roman" w:eastAsia="Times New Roman" w:hAnsi="Times New Roman" w:cs="Times New Roman"/>
          <w:color w:val="000000"/>
        </w:rPr>
        <w:t xml:space="preserve"> </w:t>
      </w:r>
      <w:r w:rsidRPr="00546E34">
        <w:rPr>
          <w:rFonts w:ascii="Times New Roman" w:eastAsia="Times New Roman" w:hAnsi="Times New Roman" w:cs="Times New Roman"/>
          <w:color w:val="000000"/>
        </w:rPr>
        <w:t>Mesh Hop Communications Hub in the six-month period preceding the request under Clause 7.3(b)</w:t>
      </w:r>
      <w:r w:rsidR="004A75E5">
        <w:rPr>
          <w:rFonts w:ascii="Times New Roman" w:eastAsia="Times New Roman" w:hAnsi="Times New Roman" w:cs="Times New Roman"/>
          <w:color w:val="000000"/>
        </w:rPr>
        <w:t>; and</w:t>
      </w:r>
    </w:p>
    <w:p w14:paraId="25D1FA51" w14:textId="0F9FBED0" w:rsidR="00C82F5E" w:rsidRPr="00546E34" w:rsidRDefault="00D83C5E" w:rsidP="000B4509">
      <w:pPr>
        <w:numPr>
          <w:ilvl w:val="0"/>
          <w:numId w:val="19"/>
        </w:numPr>
        <w:tabs>
          <w:tab w:val="left" w:pos="1134"/>
        </w:tabs>
        <w:spacing w:before="220" w:after="0" w:line="414" w:lineRule="exact"/>
        <w:ind w:left="1134" w:hanging="425"/>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w:t>
      </w:r>
      <w:r w:rsidR="00C82F5E" w:rsidRPr="00546E34">
        <w:rPr>
          <w:rFonts w:ascii="Times New Roman" w:eastAsia="Times New Roman" w:hAnsi="Times New Roman" w:cs="Times New Roman"/>
          <w:color w:val="000000"/>
        </w:rPr>
        <w:t xml:space="preserve">he Supplier Party may replace </w:t>
      </w:r>
      <w:r w:rsidR="00480173" w:rsidRPr="00480173">
        <w:rPr>
          <w:rFonts w:ascii="Times New Roman" w:eastAsia="Times New Roman" w:hAnsi="Times New Roman" w:cs="Times New Roman"/>
          <w:color w:val="000000"/>
        </w:rPr>
        <w:t xml:space="preserve">only those Mesh Communications Hubs provided by the DCC under Clause 7.3(c) for which it is the Responsible Supplier, </w:t>
      </w:r>
      <w:r w:rsidR="00C82F5E" w:rsidRPr="00546E34">
        <w:rPr>
          <w:rFonts w:ascii="Times New Roman" w:eastAsia="Times New Roman" w:hAnsi="Times New Roman" w:cs="Times New Roman"/>
          <w:color w:val="000000"/>
        </w:rPr>
        <w:t>with a 4G Communications Hub during the Initial Pallet Validation Stage.</w:t>
      </w:r>
    </w:p>
    <w:p w14:paraId="037CCAFF" w14:textId="77777777" w:rsidR="00C82F5E" w:rsidRPr="00546E34" w:rsidRDefault="00C82F5E" w:rsidP="00C82F5E">
      <w:pPr>
        <w:numPr>
          <w:ilvl w:val="0"/>
          <w:numId w:val="20"/>
        </w:numPr>
        <w:spacing w:before="361" w:after="0" w:line="274" w:lineRule="exact"/>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Initial Pallet Manufacture</w:t>
      </w:r>
    </w:p>
    <w:p w14:paraId="65845CBF" w14:textId="77777777" w:rsidR="00C82F5E" w:rsidRPr="00546E34" w:rsidRDefault="00C82F5E" w:rsidP="00C82F5E">
      <w:pPr>
        <w:spacing w:before="24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8.1. </w:t>
      </w:r>
      <w:r>
        <w:rPr>
          <w:rFonts w:ascii="Times New Roman" w:eastAsia="Times New Roman" w:hAnsi="Times New Roman" w:cs="Times New Roman"/>
          <w:color w:val="000000"/>
        </w:rPr>
        <w:tab/>
      </w:r>
      <w:proofErr w:type="gramStart"/>
      <w:r w:rsidRPr="00546E34">
        <w:rPr>
          <w:rFonts w:ascii="Times New Roman" w:eastAsia="Times New Roman" w:hAnsi="Times New Roman" w:cs="Times New Roman"/>
          <w:color w:val="000000"/>
        </w:rPr>
        <w:t>In order to</w:t>
      </w:r>
      <w:proofErr w:type="gramEnd"/>
      <w:r w:rsidRPr="00546E34">
        <w:rPr>
          <w:rFonts w:ascii="Times New Roman" w:eastAsia="Times New Roman" w:hAnsi="Times New Roman" w:cs="Times New Roman"/>
          <w:color w:val="000000"/>
        </w:rPr>
        <w:t xml:space="preserve"> send and receive messages to and from 4G Communications Hubs, the DCC will be relying on the services of a number of new DCC Service Providers. At the time of Initial Pallet Manufacture, these new DCC Service Provider roles and services will not have been defined under the SEC. In order to permit the Issuing of Device Certificates and Organisation Certificates that will support the services to be provided by these new DCC Service Providers in relation to the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w:t>
      </w:r>
    </w:p>
    <w:p w14:paraId="21E6E980" w14:textId="77777777" w:rsidR="00C82F5E" w:rsidRPr="00546E34" w:rsidRDefault="00C82F5E" w:rsidP="00C82F5E">
      <w:pPr>
        <w:numPr>
          <w:ilvl w:val="0"/>
          <w:numId w:val="20"/>
        </w:numPr>
        <w:spacing w:before="361" w:after="0" w:line="274" w:lineRule="exact"/>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General Provisions Relating to Transition</w:t>
      </w:r>
    </w:p>
    <w:p w14:paraId="32988C5F" w14:textId="0E879829" w:rsidR="00C82F5E" w:rsidRPr="00546E34" w:rsidDel="00001519" w:rsidRDefault="00C82F5E" w:rsidP="00C82F5E">
      <w:pPr>
        <w:tabs>
          <w:tab w:val="left" w:pos="720"/>
        </w:tabs>
        <w:spacing w:before="239" w:after="0" w:line="414" w:lineRule="exact"/>
        <w:ind w:left="720" w:hanging="720"/>
        <w:jc w:val="both"/>
        <w:textAlignment w:val="baseline"/>
        <w:rPr>
          <w:del w:id="6" w:author="Author"/>
          <w:rFonts w:ascii="Times New Roman" w:eastAsia="Times New Roman" w:hAnsi="Times New Roman" w:cs="Times New Roman"/>
          <w:color w:val="000000"/>
        </w:rPr>
      </w:pPr>
      <w:del w:id="7" w:author="Author">
        <w:r w:rsidRPr="00546E34" w:rsidDel="00001519">
          <w:rPr>
            <w:rFonts w:ascii="Times New Roman" w:eastAsia="Times New Roman" w:hAnsi="Times New Roman" w:cs="Times New Roman"/>
            <w:color w:val="000000"/>
          </w:rPr>
          <w:delText>9.1</w:delText>
        </w:r>
        <w:r w:rsidDel="00001519">
          <w:rPr>
            <w:rFonts w:ascii="Times New Roman" w:eastAsia="Times New Roman" w:hAnsi="Times New Roman" w:cs="Times New Roman"/>
            <w:color w:val="000000"/>
          </w:rPr>
          <w:delText>.</w:delText>
        </w:r>
        <w:r w:rsidRPr="00546E34" w:rsidDel="00001519">
          <w:rPr>
            <w:rFonts w:ascii="Times New Roman" w:eastAsia="Times New Roman" w:hAnsi="Times New Roman" w:cs="Times New Roman"/>
            <w:color w:val="000000"/>
          </w:rPr>
          <w:tab/>
          <w:delText>Once this Code has been amended to include obligations on the DCC to make 4G Communications Hubs available to order under Section F (Smart Metering System Requirements), the following overriding provisions shall apply (notwithstanding the other provisions of the Code):</w:delText>
        </w:r>
      </w:del>
    </w:p>
    <w:p w14:paraId="2B9CDCF9" w14:textId="5C01C941" w:rsidR="00EC3A46" w:rsidRPr="00546E34" w:rsidDel="00001519" w:rsidRDefault="00C82F5E" w:rsidP="00C82F5E">
      <w:pPr>
        <w:numPr>
          <w:ilvl w:val="0"/>
          <w:numId w:val="21"/>
        </w:numPr>
        <w:tabs>
          <w:tab w:val="left" w:pos="1224"/>
        </w:tabs>
        <w:spacing w:before="222" w:after="0" w:line="414" w:lineRule="exact"/>
        <w:ind w:left="1276" w:hanging="567"/>
        <w:jc w:val="both"/>
        <w:textAlignment w:val="baseline"/>
        <w:rPr>
          <w:del w:id="8" w:author="Author"/>
          <w:rFonts w:ascii="Times New Roman" w:eastAsia="Times New Roman" w:hAnsi="Times New Roman" w:cs="Times New Roman"/>
          <w:color w:val="000000"/>
        </w:rPr>
      </w:pPr>
      <w:del w:id="9" w:author="Author">
        <w:r w:rsidRPr="00546E34" w:rsidDel="00001519">
          <w:rPr>
            <w:rFonts w:ascii="Times New Roman" w:eastAsia="Times New Roman" w:hAnsi="Times New Roman" w:cs="Times New Roman"/>
            <w:color w:val="000000"/>
          </w:rPr>
          <w:delText>(until and unless this Code is subsequently modified) no Party shall be permitted to order any 4G Communications Hubs except where (and to the extent that) provisions in this NETMAD specify otherwise;</w:delText>
        </w:r>
        <w:r w:rsidR="00E01021" w:rsidDel="00001519">
          <w:rPr>
            <w:rFonts w:ascii="Times New Roman" w:eastAsia="Times New Roman" w:hAnsi="Times New Roman" w:cs="Times New Roman"/>
            <w:color w:val="000000"/>
          </w:rPr>
          <w:delText xml:space="preserve"> and</w:delText>
        </w:r>
      </w:del>
    </w:p>
    <w:p w14:paraId="621FBD15" w14:textId="1EF3913D" w:rsidR="00C82F5E" w:rsidRPr="0092694E" w:rsidDel="00001519" w:rsidRDefault="00C82F5E" w:rsidP="00C82F5E">
      <w:pPr>
        <w:numPr>
          <w:ilvl w:val="0"/>
          <w:numId w:val="21"/>
        </w:numPr>
        <w:tabs>
          <w:tab w:val="left" w:pos="1224"/>
        </w:tabs>
        <w:spacing w:before="221" w:after="955" w:line="414" w:lineRule="exact"/>
        <w:ind w:left="1276" w:hanging="567"/>
        <w:jc w:val="both"/>
        <w:textAlignment w:val="baseline"/>
        <w:rPr>
          <w:del w:id="10" w:author="Author"/>
          <w:rFonts w:ascii="Times New Roman" w:eastAsia="Times New Roman" w:hAnsi="Times New Roman" w:cs="Times New Roman"/>
          <w:color w:val="000000"/>
        </w:rPr>
      </w:pPr>
      <w:del w:id="11" w:author="Author">
        <w:r w:rsidRPr="00546E34" w:rsidDel="00001519">
          <w:rPr>
            <w:rFonts w:ascii="Times New Roman" w:eastAsia="Times New Roman" w:hAnsi="Times New Roman" w:cs="Times New Roman"/>
            <w:color w:val="000000"/>
          </w:rPr>
          <w:delText>(until and unless this Code is subsequently modified) the DCC shall have no obligation and shall not be permitted to manufacture or provide 4G Communications Hubs other than for the purpose of Initial Pallet Validation, and then only in accordance with the relevant provisions in this NETMAD</w:delText>
        </w:r>
        <w:r w:rsidR="000F4417" w:rsidDel="00001519">
          <w:rPr>
            <w:rFonts w:ascii="Times New Roman" w:eastAsia="Times New Roman" w:hAnsi="Times New Roman" w:cs="Times New Roman"/>
            <w:color w:val="000000"/>
          </w:rPr>
          <w:delText>.</w:delText>
        </w:r>
      </w:del>
    </w:p>
    <w:p w14:paraId="76A5A95D" w14:textId="01179DBE" w:rsidR="00C82F5E" w:rsidRPr="00A5753E" w:rsidDel="00001519" w:rsidRDefault="00C82F5E" w:rsidP="00A5753E">
      <w:pPr>
        <w:numPr>
          <w:ilvl w:val="0"/>
          <w:numId w:val="21"/>
        </w:numPr>
        <w:tabs>
          <w:tab w:val="left" w:pos="1224"/>
        </w:tabs>
        <w:spacing w:before="221" w:after="955" w:line="414" w:lineRule="exact"/>
        <w:ind w:left="1276" w:hanging="567"/>
        <w:jc w:val="both"/>
        <w:textAlignment w:val="baseline"/>
        <w:rPr>
          <w:del w:id="12" w:author="Author"/>
          <w:rFonts w:ascii="Times New Roman" w:eastAsia="PMingLiU" w:hAnsi="Times New Roman" w:cs="Times New Roman"/>
        </w:rPr>
        <w:sectPr w:rsidR="00C82F5E" w:rsidRPr="00A5753E" w:rsidDel="00001519" w:rsidSect="00C82F5E">
          <w:pgSz w:w="11909" w:h="16838"/>
          <w:pgMar w:top="1300" w:right="1409" w:bottom="302" w:left="1434" w:header="720" w:footer="720" w:gutter="0"/>
          <w:cols w:space="720"/>
        </w:sectPr>
      </w:pPr>
    </w:p>
    <w:p w14:paraId="4C5F53B7" w14:textId="77777777" w:rsidR="00C82F5E" w:rsidRPr="0092694E" w:rsidRDefault="00C82F5E" w:rsidP="00C82F5E">
      <w:pPr>
        <w:rPr>
          <w:rFonts w:ascii="Times New Roman" w:eastAsia="PMingLiU" w:hAnsi="Times New Roman" w:cs="Times New Roman"/>
        </w:rPr>
        <w:sectPr w:rsidR="00C82F5E" w:rsidRPr="0092694E" w:rsidSect="00C82F5E">
          <w:type w:val="continuous"/>
          <w:pgSz w:w="11909" w:h="16838"/>
          <w:pgMar w:top="1300" w:right="1370" w:bottom="302" w:left="10179" w:header="720" w:footer="720" w:gutter="0"/>
          <w:cols w:space="720"/>
        </w:sectPr>
      </w:pPr>
    </w:p>
    <w:p w14:paraId="3588C81F" w14:textId="640233F1" w:rsidR="00C82F5E" w:rsidRPr="00F713BB" w:rsidRDefault="00C82F5E" w:rsidP="00C82F5E">
      <w:pPr>
        <w:tabs>
          <w:tab w:val="left" w:pos="720"/>
        </w:tabs>
        <w:spacing w:before="239" w:after="0" w:line="414" w:lineRule="exact"/>
        <w:ind w:left="720" w:hanging="720"/>
        <w:jc w:val="both"/>
        <w:textAlignment w:val="baseline"/>
        <w:rPr>
          <w:rFonts w:ascii="Times New Roman" w:eastAsia="Times New Roman" w:hAnsi="Times New Roman" w:cs="Times New Roman"/>
          <w:color w:val="000000"/>
        </w:rPr>
      </w:pPr>
      <w:r w:rsidRPr="00F713BB">
        <w:rPr>
          <w:rFonts w:ascii="Times New Roman" w:eastAsia="Times New Roman" w:hAnsi="Times New Roman" w:cs="Times New Roman"/>
          <w:color w:val="000000"/>
        </w:rPr>
        <w:lastRenderedPageBreak/>
        <w:t>9.</w:t>
      </w:r>
      <w:del w:id="13" w:author="Author">
        <w:r w:rsidRPr="00F713BB" w:rsidDel="00001519">
          <w:rPr>
            <w:rFonts w:ascii="Times New Roman" w:eastAsia="Times New Roman" w:hAnsi="Times New Roman" w:cs="Times New Roman"/>
            <w:color w:val="000000"/>
          </w:rPr>
          <w:delText>2</w:delText>
        </w:r>
      </w:del>
      <w:ins w:id="14" w:author="Author">
        <w:r w:rsidR="00001519">
          <w:rPr>
            <w:rFonts w:ascii="Times New Roman" w:eastAsia="Times New Roman" w:hAnsi="Times New Roman" w:cs="Times New Roman"/>
            <w:color w:val="000000"/>
          </w:rPr>
          <w:t>1</w:t>
        </w:r>
      </w:ins>
      <w:r w:rsidRPr="00F713BB">
        <w:rPr>
          <w:rFonts w:ascii="Times New Roman" w:eastAsia="Times New Roman" w:hAnsi="Times New Roman" w:cs="Times New Roman"/>
          <w:color w:val="000000"/>
        </w:rPr>
        <w:t xml:space="preserve">. </w:t>
      </w:r>
      <w:r w:rsidRPr="00F713BB">
        <w:rPr>
          <w:rFonts w:ascii="Times New Roman" w:eastAsia="Times New Roman" w:hAnsi="Times New Roman" w:cs="Times New Roman"/>
          <w:color w:val="000000"/>
        </w:rPr>
        <w:tab/>
        <w:t>An order for a 4G Test Communications Hub submitted in accordance with Section F10 (SMETS2+ Test Communications Hubs) that was submitted prior to this Code being amended to include either:</w:t>
      </w:r>
    </w:p>
    <w:p w14:paraId="5B720CE0" w14:textId="3DDAF127" w:rsidR="00C82F5E" w:rsidRPr="00546E34" w:rsidRDefault="00C82F5E" w:rsidP="00C82F5E">
      <w:pPr>
        <w:numPr>
          <w:ilvl w:val="0"/>
          <w:numId w:val="22"/>
        </w:numPr>
        <w:tabs>
          <w:tab w:val="left" w:pos="1224"/>
        </w:tabs>
        <w:spacing w:before="361" w:after="0" w:line="273" w:lineRule="exact"/>
        <w:ind w:left="1134" w:hanging="425"/>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this Clause 9.</w:t>
      </w:r>
      <w:del w:id="15" w:author="Author">
        <w:r w:rsidRPr="00546E34" w:rsidDel="00A449B3">
          <w:rPr>
            <w:rFonts w:ascii="Times New Roman" w:eastAsia="Times New Roman" w:hAnsi="Times New Roman" w:cs="Times New Roman"/>
            <w:color w:val="000000"/>
          </w:rPr>
          <w:delText>2</w:delText>
        </w:r>
      </w:del>
      <w:ins w:id="16" w:author="Author">
        <w:r w:rsidR="00A449B3">
          <w:rPr>
            <w:rFonts w:ascii="Times New Roman" w:eastAsia="Times New Roman" w:hAnsi="Times New Roman" w:cs="Times New Roman"/>
            <w:color w:val="000000"/>
          </w:rPr>
          <w:t>1</w:t>
        </w:r>
      </w:ins>
      <w:r w:rsidRPr="00546E34">
        <w:rPr>
          <w:rFonts w:ascii="Times New Roman" w:eastAsia="Times New Roman" w:hAnsi="Times New Roman" w:cs="Times New Roman"/>
          <w:color w:val="000000"/>
        </w:rPr>
        <w:t>; or</w:t>
      </w:r>
    </w:p>
    <w:p w14:paraId="4164DDC5" w14:textId="77777777" w:rsidR="00C82F5E" w:rsidRPr="00546E34" w:rsidRDefault="00C82F5E" w:rsidP="00C82F5E">
      <w:pPr>
        <w:numPr>
          <w:ilvl w:val="0"/>
          <w:numId w:val="22"/>
        </w:numPr>
        <w:tabs>
          <w:tab w:val="left" w:pos="1224"/>
        </w:tabs>
        <w:spacing w:before="220" w:after="0" w:line="413" w:lineRule="exact"/>
        <w:ind w:left="1134" w:hanging="42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obligations on the DCC to make 4G Communications Hubs available to order under Section F (Smart Metering System Requirements),</w:t>
      </w:r>
    </w:p>
    <w:p w14:paraId="559C93B9" w14:textId="77777777" w:rsidR="00C82F5E" w:rsidRPr="00546E34" w:rsidRDefault="00C82F5E" w:rsidP="00C82F5E">
      <w:pPr>
        <w:spacing w:before="225" w:after="0" w:line="413" w:lineRule="exact"/>
        <w:ind w:left="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shall be deemed to have been submitted and will be subsequently processed as though references in Section F10 to Test Communications Hubs had included 4G Test Communications Hubs at the time the order was submitted.</w:t>
      </w:r>
    </w:p>
    <w:p w14:paraId="72DC1325" w14:textId="09E44D5D" w:rsidR="00C82F5E" w:rsidRPr="00546E34" w:rsidRDefault="00C82F5E" w:rsidP="00C82F5E">
      <w:pPr>
        <w:spacing w:before="22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9.</w:t>
      </w:r>
      <w:del w:id="17" w:author="Author">
        <w:r w:rsidRPr="00546E34" w:rsidDel="00001519">
          <w:rPr>
            <w:rFonts w:ascii="Times New Roman" w:eastAsia="Times New Roman" w:hAnsi="Times New Roman" w:cs="Times New Roman"/>
            <w:color w:val="000000"/>
          </w:rPr>
          <w:delText>3</w:delText>
        </w:r>
      </w:del>
      <w:ins w:id="18" w:author="Author">
        <w:r w:rsidR="00001519">
          <w:rPr>
            <w:rFonts w:ascii="Times New Roman" w:eastAsia="Times New Roman" w:hAnsi="Times New Roman" w:cs="Times New Roman"/>
            <w:color w:val="000000"/>
          </w:rPr>
          <w:t>2</w:t>
        </w:r>
      </w:ins>
      <w:r w:rsidRPr="00546E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In the period prior to this Code being amended to introduce the concept of a 4G mobile communications technology and the 4G Central/South Region within the definitions in Section A (Definitions and Interpretations) and in SEC Section H14 (Testing Services), commencing from 5 August 2024:</w:t>
      </w:r>
    </w:p>
    <w:p w14:paraId="7FD764B4" w14:textId="77777777" w:rsidR="00C82F5E" w:rsidRPr="00546E34" w:rsidRDefault="00C82F5E" w:rsidP="00C82F5E">
      <w:pPr>
        <w:numPr>
          <w:ilvl w:val="0"/>
          <w:numId w:val="26"/>
        </w:numPr>
        <w:tabs>
          <w:tab w:val="left" w:pos="504"/>
          <w:tab w:val="left" w:pos="1224"/>
        </w:tabs>
        <w:spacing w:before="217" w:after="0" w:line="414" w:lineRule="exact"/>
        <w:ind w:left="1276" w:hanging="567"/>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the DCC shall be required to provide Device and User System Tests in accordance </w:t>
      </w:r>
      <w:r w:rsidRPr="00546E34">
        <w:rPr>
          <w:rFonts w:ascii="Times New Roman" w:eastAsia="Times New Roman" w:hAnsi="Times New Roman" w:cs="Times New Roman"/>
          <w:color w:val="000000"/>
          <w:spacing w:val="-1"/>
        </w:rPr>
        <w:br/>
        <w:t>with Section H14 to cover all Communications Technologies utilised by the DCC in the relevant Geographical Region, as though references to Test Communications Hubs include 4G Test Communications Hubs and as though references to DCC Systems include the DCC Systems as modified to enable the provision of Services that utilise the 4G SM WAN and 4G Test Communications Hubs; and</w:t>
      </w:r>
    </w:p>
    <w:p w14:paraId="053F4DBF" w14:textId="77777777" w:rsidR="00C82F5E" w:rsidRDefault="00C82F5E" w:rsidP="00C82F5E">
      <w:pPr>
        <w:numPr>
          <w:ilvl w:val="0"/>
          <w:numId w:val="26"/>
        </w:numPr>
        <w:tabs>
          <w:tab w:val="left" w:pos="1224"/>
        </w:tabs>
        <w:spacing w:before="217" w:after="0" w:line="414" w:lineRule="exact"/>
        <w:ind w:left="1276" w:hanging="567"/>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where the Testing Services referenced in Section H14.31 are required to include the provision of a connection to a simulation of the SMETS2+ SM WAN, that simulation shall cover all Communications Technologies utilised by the DCC in the relevant Geographical Region.</w:t>
      </w:r>
    </w:p>
    <w:p w14:paraId="69C964DE" w14:textId="77777777" w:rsidR="00C82F5E" w:rsidRPr="00546E34" w:rsidRDefault="00C82F5E" w:rsidP="00C82F5E">
      <w:pPr>
        <w:numPr>
          <w:ilvl w:val="0"/>
          <w:numId w:val="20"/>
        </w:numPr>
        <w:spacing w:before="361" w:after="0" w:line="274" w:lineRule="exact"/>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Trust Centre Swap Out Visit</w:t>
      </w:r>
    </w:p>
    <w:p w14:paraId="6E2F89DD" w14:textId="77777777" w:rsidR="00C82F5E" w:rsidRPr="00546E34" w:rsidRDefault="00C82F5E" w:rsidP="00C82F5E">
      <w:pPr>
        <w:jc w:val="both"/>
        <w:rPr>
          <w:rFonts w:ascii="Arial" w:hAnsi="Arial" w:cs="Arial"/>
        </w:rPr>
      </w:pPr>
    </w:p>
    <w:p w14:paraId="30C8CEBC" w14:textId="77777777" w:rsidR="00C82F5E" w:rsidRPr="006F398C" w:rsidRDefault="00C82F5E" w:rsidP="00C82F5E">
      <w:pPr>
        <w:tabs>
          <w:tab w:val="left" w:pos="720"/>
        </w:tabs>
        <w:spacing w:before="239" w:after="0" w:line="414" w:lineRule="exact"/>
        <w:ind w:left="720" w:hanging="720"/>
        <w:jc w:val="both"/>
        <w:textAlignment w:val="baseline"/>
        <w:rPr>
          <w:rFonts w:ascii="Times New Roman" w:eastAsia="Times New Roman" w:hAnsi="Times New Roman" w:cs="Times New Roman"/>
          <w:color w:val="000000"/>
        </w:rPr>
      </w:pPr>
      <w:r w:rsidRPr="006F398C">
        <w:rPr>
          <w:rFonts w:ascii="Times New Roman" w:hAnsi="Times New Roman" w:cs="Times New Roman"/>
        </w:rPr>
        <w:t>10.1</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b/>
          <w:bCs/>
        </w:rPr>
        <w:tab/>
      </w:r>
      <w:r w:rsidRPr="006F398C">
        <w:rPr>
          <w:rFonts w:ascii="Times New Roman" w:eastAsia="Times New Roman" w:hAnsi="Times New Roman" w:cs="Times New Roman"/>
          <w:color w:val="000000"/>
        </w:rPr>
        <w:t xml:space="preserve">Each Large Supplier Party shall: </w:t>
      </w:r>
    </w:p>
    <w:p w14:paraId="22AFC80F" w14:textId="77777777" w:rsidR="00C82F5E" w:rsidRPr="00FB10DB" w:rsidRDefault="00C82F5E" w:rsidP="00C82F5E">
      <w:pPr>
        <w:numPr>
          <w:ilvl w:val="0"/>
          <w:numId w:val="23"/>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FB10DB">
        <w:rPr>
          <w:rFonts w:ascii="Times New Roman" w:eastAsia="Times New Roman" w:hAnsi="Times New Roman" w:cs="Times New Roman"/>
          <w:color w:val="000000"/>
          <w:spacing w:val="-1"/>
        </w:rPr>
        <w:lastRenderedPageBreak/>
        <w:t>take all reasonable steps to undertake, in the Relevant Period, a minimum of 40 TCSO Visits which satisfy the requirements of Clause 1</w:t>
      </w:r>
      <w:r>
        <w:rPr>
          <w:rFonts w:ascii="Times New Roman" w:eastAsia="Times New Roman" w:hAnsi="Times New Roman" w:cs="Times New Roman"/>
          <w:color w:val="000000"/>
          <w:spacing w:val="-1"/>
        </w:rPr>
        <w:t>0</w:t>
      </w:r>
      <w:r w:rsidRPr="00FB10DB">
        <w:rPr>
          <w:rFonts w:ascii="Times New Roman" w:eastAsia="Times New Roman" w:hAnsi="Times New Roman" w:cs="Times New Roman"/>
          <w:color w:val="000000"/>
          <w:spacing w:val="-1"/>
        </w:rPr>
        <w:t xml:space="preserve">.2; </w:t>
      </w:r>
    </w:p>
    <w:p w14:paraId="4C9A9F0C" w14:textId="77777777" w:rsidR="00C82F5E" w:rsidRPr="00FB10DB" w:rsidRDefault="00C82F5E" w:rsidP="00C82F5E">
      <w:pPr>
        <w:numPr>
          <w:ilvl w:val="0"/>
          <w:numId w:val="23"/>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3CAFC674">
        <w:rPr>
          <w:rFonts w:ascii="Times New Roman" w:eastAsia="Times New Roman" w:hAnsi="Times New Roman" w:cs="Times New Roman"/>
          <w:color w:val="000000"/>
          <w:spacing w:val="-1"/>
        </w:rPr>
        <w:t xml:space="preserve">ensure that where a SMETS2+ Communications Hub installed at the premises is replaced with another SMETS2+ Communications Hub, the replacement is carried out in accordance with the “Trust Centre Swap Out (TCSO) Orchestration Guidance Document” published on the Website; and  </w:t>
      </w:r>
    </w:p>
    <w:p w14:paraId="62D460A8" w14:textId="77777777" w:rsidR="00C82F5E" w:rsidRPr="00FB10DB" w:rsidRDefault="00C82F5E" w:rsidP="00C82F5E">
      <w:pPr>
        <w:numPr>
          <w:ilvl w:val="0"/>
          <w:numId w:val="23"/>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FB10DB">
        <w:rPr>
          <w:rFonts w:ascii="Times New Roman" w:eastAsia="Times New Roman" w:hAnsi="Times New Roman" w:cs="Times New Roman"/>
          <w:color w:val="000000"/>
          <w:spacing w:val="-1"/>
        </w:rPr>
        <w:t>provide a report to the Secretary of State on the number of TCSO Visits undertaken by it in the Relevant Period which report includes, as a minimum, the information required by Clause 1</w:t>
      </w:r>
      <w:r>
        <w:rPr>
          <w:rFonts w:ascii="Times New Roman" w:eastAsia="Times New Roman" w:hAnsi="Times New Roman" w:cs="Times New Roman"/>
          <w:color w:val="000000"/>
          <w:spacing w:val="-1"/>
        </w:rPr>
        <w:t>0</w:t>
      </w:r>
      <w:r w:rsidRPr="00FB10DB">
        <w:rPr>
          <w:rFonts w:ascii="Times New Roman" w:eastAsia="Times New Roman" w:hAnsi="Times New Roman" w:cs="Times New Roman"/>
          <w:color w:val="000000"/>
          <w:spacing w:val="-1"/>
        </w:rPr>
        <w:t>.3.</w:t>
      </w:r>
    </w:p>
    <w:p w14:paraId="088CE9F2" w14:textId="77777777" w:rsidR="00C82F5E" w:rsidRDefault="00C82F5E" w:rsidP="00C82F5E">
      <w:pPr>
        <w:pStyle w:val="Simple2"/>
        <w:numPr>
          <w:ilvl w:val="0"/>
          <w:numId w:val="0"/>
        </w:numPr>
        <w:rPr>
          <w:rFonts w:ascii="Times New Roman" w:hAnsi="Times New Roman" w:cs="Times New Roman"/>
          <w:sz w:val="24"/>
          <w:szCs w:val="24"/>
        </w:rPr>
      </w:pPr>
    </w:p>
    <w:p w14:paraId="20F7A562" w14:textId="77777777" w:rsidR="00C82F5E" w:rsidRPr="00BD0CFB" w:rsidRDefault="00C82F5E" w:rsidP="00C82F5E">
      <w:pPr>
        <w:pStyle w:val="Simple2"/>
        <w:numPr>
          <w:ilvl w:val="0"/>
          <w:numId w:val="0"/>
        </w:numPr>
        <w:rPr>
          <w:rFonts w:ascii="Times New Roman" w:hAnsi="Times New Roman" w:cs="Times New Roman"/>
          <w:sz w:val="24"/>
          <w:szCs w:val="24"/>
        </w:rPr>
      </w:pPr>
      <w:r w:rsidRPr="00BD0CFB">
        <w:rPr>
          <w:rFonts w:ascii="Times New Roman" w:hAnsi="Times New Roman" w:cs="Times New Roman"/>
          <w:sz w:val="24"/>
          <w:szCs w:val="24"/>
        </w:rPr>
        <w:t>10.</w:t>
      </w:r>
      <w:r>
        <w:rPr>
          <w:rFonts w:ascii="Times New Roman" w:hAnsi="Times New Roman" w:cs="Times New Roman"/>
          <w:sz w:val="24"/>
          <w:szCs w:val="24"/>
        </w:rPr>
        <w:t>2.</w:t>
      </w:r>
      <w:r w:rsidRPr="00BD0CFB">
        <w:rPr>
          <w:rFonts w:ascii="Times New Roman" w:hAnsi="Times New Roman" w:cs="Times New Roman"/>
          <w:sz w:val="24"/>
          <w:szCs w:val="24"/>
        </w:rPr>
        <w:tab/>
        <w:t>The requirements of this Clause 1</w:t>
      </w:r>
      <w:r>
        <w:rPr>
          <w:rFonts w:ascii="Times New Roman" w:hAnsi="Times New Roman" w:cs="Times New Roman"/>
          <w:sz w:val="24"/>
          <w:szCs w:val="24"/>
        </w:rPr>
        <w:t>0</w:t>
      </w:r>
      <w:r w:rsidRPr="00BD0CFB">
        <w:rPr>
          <w:rFonts w:ascii="Times New Roman" w:hAnsi="Times New Roman" w:cs="Times New Roman"/>
          <w:sz w:val="24"/>
          <w:szCs w:val="24"/>
        </w:rPr>
        <w:t>.2 are that:</w:t>
      </w:r>
    </w:p>
    <w:p w14:paraId="57906A7B" w14:textId="77777777" w:rsidR="00C82F5E" w:rsidRPr="00BD0CFB" w:rsidRDefault="00C82F5E" w:rsidP="00C82F5E">
      <w:pPr>
        <w:numPr>
          <w:ilvl w:val="0"/>
          <w:numId w:val="24"/>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the Communications Hub Function, forming part of the SMETS2+ Communications Hub to be replaced, forms part of both a gas Smart Metering System and an electricity Smart Metering System which are Enrolled;</w:t>
      </w:r>
    </w:p>
    <w:p w14:paraId="5A51CE45" w14:textId="77777777" w:rsidR="00C82F5E" w:rsidRPr="00BD0CFB" w:rsidRDefault="00C82F5E" w:rsidP="00C82F5E">
      <w:pPr>
        <w:numPr>
          <w:ilvl w:val="0"/>
          <w:numId w:val="24"/>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the Large Supplier Party is both the Gas Supplier and the Import Supplier for the relevant premises; and</w:t>
      </w:r>
    </w:p>
    <w:p w14:paraId="0F6301E3" w14:textId="77777777" w:rsidR="00C82F5E" w:rsidRPr="00CB714E" w:rsidRDefault="00C82F5E" w:rsidP="00C82F5E">
      <w:pPr>
        <w:numPr>
          <w:ilvl w:val="0"/>
          <w:numId w:val="24"/>
        </w:numPr>
        <w:tabs>
          <w:tab w:val="left" w:pos="1224"/>
          <w:tab w:val="right" w:pos="9072"/>
        </w:tabs>
        <w:spacing w:before="224" w:after="0" w:line="413" w:lineRule="exact"/>
        <w:ind w:left="1134" w:hanging="425"/>
        <w:jc w:val="both"/>
        <w:textAlignment w:val="baseline"/>
        <w:rPr>
          <w:rFonts w:ascii="Times New Roman" w:hAnsi="Times New Roman" w:cs="Times New Roman"/>
        </w:rPr>
      </w:pPr>
      <w:r w:rsidRPr="00BD0CFB">
        <w:rPr>
          <w:rFonts w:ascii="Times New Roman" w:eastAsia="Times New Roman" w:hAnsi="Times New Roman" w:cs="Times New Roman"/>
          <w:color w:val="000000"/>
          <w:spacing w:val="-1"/>
        </w:rPr>
        <w:t xml:space="preserve">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 </w:t>
      </w:r>
    </w:p>
    <w:p w14:paraId="644C2C9E" w14:textId="77777777" w:rsidR="00C82F5E" w:rsidRPr="00BD0CFB" w:rsidRDefault="00C82F5E" w:rsidP="00C82F5E">
      <w:pPr>
        <w:tabs>
          <w:tab w:val="left" w:pos="504"/>
          <w:tab w:val="left" w:pos="1224"/>
          <w:tab w:val="right" w:pos="9072"/>
        </w:tabs>
        <w:spacing w:before="224" w:after="0" w:line="413" w:lineRule="exact"/>
        <w:ind w:left="567" w:hanging="567"/>
        <w:jc w:val="both"/>
        <w:textAlignment w:val="baseline"/>
        <w:rPr>
          <w:rFonts w:ascii="Times New Roman" w:hAnsi="Times New Roman" w:cs="Times New Roman"/>
        </w:rPr>
      </w:pPr>
      <w:r w:rsidRPr="00BD0CFB">
        <w:rPr>
          <w:rFonts w:ascii="Times New Roman" w:hAnsi="Times New Roman" w:cs="Times New Roman"/>
        </w:rPr>
        <w:t>10.</w:t>
      </w:r>
      <w:r>
        <w:rPr>
          <w:rFonts w:ascii="Times New Roman" w:hAnsi="Times New Roman" w:cs="Times New Roman"/>
        </w:rPr>
        <w:t>3.</w:t>
      </w:r>
      <w:r w:rsidRPr="00BD0CFB">
        <w:rPr>
          <w:rFonts w:ascii="Times New Roman" w:hAnsi="Times New Roman" w:cs="Times New Roman"/>
        </w:rPr>
        <w:tab/>
      </w:r>
      <w:r w:rsidRPr="00BD0CFB">
        <w:rPr>
          <w:rFonts w:ascii="Times New Roman" w:hAnsi="Times New Roman" w:cs="Times New Roman"/>
        </w:rPr>
        <w:tab/>
      </w:r>
      <w:r w:rsidRPr="00E038FE">
        <w:rPr>
          <w:rFonts w:ascii="Times New Roman" w:eastAsia="Times New Roman" w:hAnsi="Times New Roman" w:cs="Times New Roman"/>
          <w:color w:val="000000"/>
          <w:spacing w:val="-1"/>
        </w:rPr>
        <w:t>The requirements of this Clause 10.3 are that the report to the Secretary of State includes, as a minimum, the following information in respect of each TCSO Visit undertaken in the Relevant Period:</w:t>
      </w:r>
    </w:p>
    <w:p w14:paraId="59588A5B"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the duration of each TCSO Visit;</w:t>
      </w:r>
    </w:p>
    <w:p w14:paraId="34C0A08C"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the methodology used to calculate and determine the duration of each TCSO Visit (as provided under Clause 1</w:t>
      </w:r>
      <w:r>
        <w:rPr>
          <w:rFonts w:ascii="Times New Roman" w:eastAsia="Times New Roman" w:hAnsi="Times New Roman" w:cs="Times New Roman"/>
          <w:color w:val="000000"/>
          <w:spacing w:val="-1"/>
        </w:rPr>
        <w:t>0</w:t>
      </w:r>
      <w:r w:rsidRPr="00BD0CFB">
        <w:rPr>
          <w:rFonts w:ascii="Times New Roman" w:eastAsia="Times New Roman" w:hAnsi="Times New Roman" w:cs="Times New Roman"/>
          <w:color w:val="000000"/>
          <w:spacing w:val="-1"/>
        </w:rPr>
        <w:t>.3(a));</w:t>
      </w:r>
    </w:p>
    <w:p w14:paraId="5CDBEC61"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lastRenderedPageBreak/>
        <w:t xml:space="preserve">whether or not the SMETS2+ Communications Hub installed at the premises was replaced with another SMETS2+ Communications Hub during the TCSO Visit and if not the reasons for being unable to make the replacement; </w:t>
      </w:r>
    </w:p>
    <w:p w14:paraId="7C08370D"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details of any issues (whether technical and/or operational) arising or encountered during the TCSO Visit, of the actions taken to address such issues (including any interaction with DCC and device manufacturers) and of the efficacy of the actions taken.</w:t>
      </w:r>
    </w:p>
    <w:p w14:paraId="6234EA8D"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Where a Large Supplier Party undertakes a TCSO Visit prior to the date on which Clause 1</w:t>
      </w:r>
      <w:r>
        <w:rPr>
          <w:rFonts w:ascii="Times New Roman" w:eastAsia="Times New Roman" w:hAnsi="Times New Roman" w:cs="Times New Roman"/>
          <w:color w:val="000000"/>
          <w:spacing w:val="-1"/>
        </w:rPr>
        <w:t>0</w:t>
      </w:r>
      <w:r w:rsidRPr="00BD0CFB">
        <w:rPr>
          <w:rFonts w:ascii="Times New Roman" w:eastAsia="Times New Roman" w:hAnsi="Times New Roman" w:cs="Times New Roman"/>
          <w:color w:val="000000"/>
          <w:spacing w:val="-1"/>
        </w:rPr>
        <w:t>.1 takes effect, that TCSO Visit may be treated as a TCSO Visit undertaken in the Relevant Period provided that that the information necessary to meet the requirements of Clause 1</w:t>
      </w:r>
      <w:r>
        <w:rPr>
          <w:rFonts w:ascii="Times New Roman" w:eastAsia="Times New Roman" w:hAnsi="Times New Roman" w:cs="Times New Roman"/>
          <w:color w:val="000000"/>
          <w:spacing w:val="-1"/>
        </w:rPr>
        <w:t>0</w:t>
      </w:r>
      <w:r w:rsidRPr="00BD0CFB">
        <w:rPr>
          <w:rFonts w:ascii="Times New Roman" w:eastAsia="Times New Roman" w:hAnsi="Times New Roman" w:cs="Times New Roman"/>
          <w:color w:val="000000"/>
          <w:spacing w:val="-1"/>
        </w:rPr>
        <w:t xml:space="preserve">.3 is recorded and available in respect of that TCSO Visit. </w:t>
      </w:r>
    </w:p>
    <w:p w14:paraId="2C078E63" w14:textId="77777777" w:rsidR="00A6385F" w:rsidRDefault="00A6385F"/>
    <w:sectPr w:rsidR="00A6385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12CFF" w14:textId="77777777" w:rsidR="00C37C74" w:rsidRDefault="00C37C74" w:rsidP="00A51249">
      <w:pPr>
        <w:spacing w:after="0" w:line="240" w:lineRule="auto"/>
      </w:pPr>
      <w:r>
        <w:separator/>
      </w:r>
    </w:p>
  </w:endnote>
  <w:endnote w:type="continuationSeparator" w:id="0">
    <w:p w14:paraId="276800EA" w14:textId="77777777" w:rsidR="00C37C74" w:rsidRDefault="00C37C74" w:rsidP="00A51249">
      <w:pPr>
        <w:spacing w:after="0" w:line="240" w:lineRule="auto"/>
      </w:pPr>
      <w:r>
        <w:continuationSeparator/>
      </w:r>
    </w:p>
  </w:endnote>
  <w:endnote w:type="continuationNotice" w:id="1">
    <w:p w14:paraId="4DF9DB09" w14:textId="77777777" w:rsidR="00C37C74" w:rsidRDefault="00C37C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521F7" w14:textId="7F21B312" w:rsidR="00001519" w:rsidRDefault="00CC6F4C">
    <w:pPr>
      <w:pStyle w:val="Footer"/>
    </w:pPr>
    <w:r>
      <w:rPr>
        <w:noProof/>
      </w:rPr>
      <mc:AlternateContent>
        <mc:Choice Requires="wps">
          <w:drawing>
            <wp:anchor distT="0" distB="0" distL="0" distR="0" simplePos="0" relativeHeight="251678725" behindDoc="0" locked="0" layoutInCell="1" allowOverlap="1" wp14:anchorId="4ADFA8A8" wp14:editId="19079C9E">
              <wp:simplePos x="635" y="635"/>
              <wp:positionH relativeFrom="page">
                <wp:align>center</wp:align>
              </wp:positionH>
              <wp:positionV relativeFrom="page">
                <wp:align>bottom</wp:align>
              </wp:positionV>
              <wp:extent cx="459740" cy="370840"/>
              <wp:effectExtent l="0" t="0" r="16510" b="0"/>
              <wp:wrapNone/>
              <wp:docPr id="1998425142"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5FAD39DA" w14:textId="139147FA"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DFA8A8" id="_x0000_t202" coordsize="21600,21600" o:spt="202" path="m,l,21600r21600,l21600,xe">
              <v:stroke joinstyle="miter"/>
              <v:path gradientshapeok="t" o:connecttype="rect"/>
            </v:shapetype>
            <v:shape id="Text Box 20" o:spid="_x0000_s1028" type="#_x0000_t202" alt="OFFICIAL" style="position:absolute;margin-left:0;margin-top:0;width:36.2pt;height:29.2pt;z-index:25167872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" filled="f" stroked="f">
              <v:fill o:detectmouseclick="t"/>
              <v:textbox style="mso-fit-shape-to-text:t" inset="0,0,0,15pt">
                <w:txbxContent>
                  <w:p w14:paraId="5FAD39DA" w14:textId="139147FA"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F6F3" w14:textId="079F757B" w:rsidR="00DD3DB5" w:rsidRPr="00DD3DB5" w:rsidRDefault="00CC6F4C" w:rsidP="00A906E6">
    <w:pPr>
      <w:tabs>
        <w:tab w:val="right" w:pos="15309"/>
      </w:tabs>
      <w:spacing w:after="0" w:line="240" w:lineRule="auto"/>
      <w:jc w:val="right"/>
      <w:rPr>
        <w:rFonts w:ascii="Times New Roman" w:eastAsia="Times New Roman" w:hAnsi="Times New Roman" w:cs="Times New Roman"/>
        <w:lang w:val="en-GB" w:eastAsia="en-US"/>
      </w:rPr>
    </w:pPr>
    <w:r>
      <w:rPr>
        <w:rFonts w:ascii="Times New Roman" w:eastAsia="Times New Roman" w:hAnsi="Times New Roman" w:cs="Times New Roman"/>
        <w:noProof/>
        <w:lang w:val="en-GB" w:eastAsia="en-US"/>
      </w:rPr>
      <mc:AlternateContent>
        <mc:Choice Requires="wps">
          <w:drawing>
            <wp:anchor distT="0" distB="0" distL="0" distR="0" simplePos="0" relativeHeight="251679749" behindDoc="0" locked="0" layoutInCell="1" allowOverlap="1" wp14:anchorId="0B6AA4A9" wp14:editId="61BF5134">
              <wp:simplePos x="635" y="635"/>
              <wp:positionH relativeFrom="page">
                <wp:align>center</wp:align>
              </wp:positionH>
              <wp:positionV relativeFrom="page">
                <wp:align>bottom</wp:align>
              </wp:positionV>
              <wp:extent cx="459740" cy="370840"/>
              <wp:effectExtent l="0" t="0" r="16510" b="0"/>
              <wp:wrapNone/>
              <wp:docPr id="102009938"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2D1B32E1" w14:textId="077BB776"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AA4A9" id="_x0000_t202" coordsize="21600,21600" o:spt="202" path="m,l,21600r21600,l21600,xe">
              <v:stroke joinstyle="miter"/>
              <v:path gradientshapeok="t" o:connecttype="rect"/>
            </v:shapetype>
            <v:shape id="Text Box 21" o:spid="_x0000_s1029" type="#_x0000_t202" alt="OFFICIAL" style="position:absolute;left:0;text-align:left;margin-left:0;margin-top:0;width:36.2pt;height:29.2pt;z-index:2516797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" filled="f" stroked="f">
              <v:fill o:detectmouseclick="t"/>
              <v:textbox style="mso-fit-shape-to-text:t" inset="0,0,0,15pt">
                <w:txbxContent>
                  <w:p w14:paraId="2D1B32E1" w14:textId="077BB776"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r w:rsidR="00DD3DB5" w:rsidRPr="00DD3DB5">
      <w:rPr>
        <w:rFonts w:ascii="Times New Roman" w:eastAsia="Times New Roman" w:hAnsi="Times New Roman" w:cs="Times New Roman"/>
        <w:lang w:val="en-GB" w:eastAsia="en-US"/>
      </w:rPr>
      <w:fldChar w:fldCharType="begin"/>
    </w:r>
    <w:r w:rsidR="00DD3DB5" w:rsidRPr="00DD3DB5">
      <w:rPr>
        <w:rFonts w:ascii="Times New Roman" w:eastAsia="Times New Roman" w:hAnsi="Times New Roman" w:cs="Times New Roman"/>
        <w:lang w:val="en-GB" w:eastAsia="en-US"/>
      </w:rPr>
      <w:instrText xml:space="preserve"> PAGE </w:instrText>
    </w:r>
    <w:r w:rsidR="00DD3DB5" w:rsidRPr="00DD3DB5">
      <w:rPr>
        <w:rFonts w:ascii="Times New Roman" w:eastAsia="Times New Roman" w:hAnsi="Times New Roman" w:cs="Times New Roman"/>
        <w:lang w:val="en-GB" w:eastAsia="en-US"/>
      </w:rPr>
      <w:fldChar w:fldCharType="separate"/>
    </w:r>
    <w:r w:rsidR="00DD3DB5" w:rsidRPr="00DD3DB5">
      <w:rPr>
        <w:rFonts w:ascii="Times New Roman" w:eastAsia="Times New Roman" w:hAnsi="Times New Roman" w:cs="Times New Roman"/>
        <w:lang w:val="en-GB" w:eastAsia="en-US"/>
      </w:rPr>
      <w:t>2</w:t>
    </w:r>
    <w:r w:rsidR="00DD3DB5" w:rsidRPr="00DD3DB5">
      <w:rPr>
        <w:rFonts w:ascii="Times New Roman" w:eastAsia="Times New Roman" w:hAnsi="Times New Roman" w:cs="Times New Roman"/>
        <w:lang w:val="en-GB" w:eastAsia="en-US"/>
      </w:rPr>
      <w:fldChar w:fldCharType="end"/>
    </w:r>
    <w:r w:rsidR="00DD3DB5" w:rsidRPr="00DD3DB5">
      <w:rPr>
        <w:rFonts w:ascii="Times New Roman" w:eastAsia="Times New Roman" w:hAnsi="Times New Roman" w:cs="Times New Roman"/>
        <w:lang w:val="en-GB" w:eastAsia="en-US"/>
      </w:rPr>
      <w:t xml:space="preserve"> of </w:t>
    </w:r>
    <w:r w:rsidR="00DD3DB5" w:rsidRPr="00DD3DB5">
      <w:rPr>
        <w:rFonts w:ascii="Times New Roman" w:eastAsia="Times New Roman" w:hAnsi="Times New Roman" w:cs="Times New Roman"/>
        <w:lang w:val="en-GB" w:eastAsia="en-US"/>
      </w:rPr>
      <w:fldChar w:fldCharType="begin"/>
    </w:r>
    <w:r w:rsidR="00DD3DB5" w:rsidRPr="00DD3DB5">
      <w:rPr>
        <w:rFonts w:ascii="Times New Roman" w:eastAsia="Times New Roman" w:hAnsi="Times New Roman" w:cs="Times New Roman"/>
        <w:lang w:val="en-GB" w:eastAsia="en-US"/>
      </w:rPr>
      <w:instrText xml:space="preserve"> NUMPAGES   \* MERGEFORMAT </w:instrText>
    </w:r>
    <w:r w:rsidR="00DD3DB5" w:rsidRPr="00DD3DB5">
      <w:rPr>
        <w:rFonts w:ascii="Times New Roman" w:eastAsia="Times New Roman" w:hAnsi="Times New Roman" w:cs="Times New Roman"/>
        <w:lang w:val="en-GB" w:eastAsia="en-US"/>
      </w:rPr>
      <w:fldChar w:fldCharType="separate"/>
    </w:r>
    <w:r w:rsidR="00DD3DB5" w:rsidRPr="00DD3DB5">
      <w:rPr>
        <w:rFonts w:ascii="Times New Roman" w:eastAsia="Times New Roman" w:hAnsi="Times New Roman" w:cs="Times New Roman"/>
        <w:lang w:val="en-GB" w:eastAsia="en-US"/>
      </w:rPr>
      <w:t>17</w:t>
    </w:r>
    <w:r w:rsidR="00DD3DB5" w:rsidRPr="00DD3DB5">
      <w:rPr>
        <w:rFonts w:ascii="Times New Roman" w:eastAsia="Times New Roman" w:hAnsi="Times New Roman" w:cs="Times New Roman"/>
        <w:lang w:val="en-GB" w:eastAsia="en-US"/>
      </w:rPr>
      <w:fldChar w:fldCharType="end"/>
    </w:r>
  </w:p>
  <w:p w14:paraId="4783779E" w14:textId="77777777" w:rsidR="00C82F5E" w:rsidRDefault="00C82F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57DE6" w14:textId="55DB2BE5" w:rsidR="00001519" w:rsidRDefault="00CC6F4C">
    <w:pPr>
      <w:pStyle w:val="Footer"/>
    </w:pPr>
    <w:r>
      <w:rPr>
        <w:noProof/>
      </w:rPr>
      <mc:AlternateContent>
        <mc:Choice Requires="wps">
          <w:drawing>
            <wp:anchor distT="0" distB="0" distL="0" distR="0" simplePos="0" relativeHeight="251677701" behindDoc="0" locked="0" layoutInCell="1" allowOverlap="1" wp14:anchorId="542FD485" wp14:editId="3678BB64">
              <wp:simplePos x="635" y="635"/>
              <wp:positionH relativeFrom="page">
                <wp:align>center</wp:align>
              </wp:positionH>
              <wp:positionV relativeFrom="page">
                <wp:align>bottom</wp:align>
              </wp:positionV>
              <wp:extent cx="459740" cy="370840"/>
              <wp:effectExtent l="0" t="0" r="16510" b="0"/>
              <wp:wrapNone/>
              <wp:docPr id="1933744511"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69FBFDD8" w14:textId="03464A26"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2FD485" id="_x0000_t202" coordsize="21600,21600" o:spt="202" path="m,l,21600r21600,l21600,xe">
              <v:stroke joinstyle="miter"/>
              <v:path gradientshapeok="t" o:connecttype="rect"/>
            </v:shapetype>
            <v:shape id="Text Box 19" o:spid="_x0000_s1031" type="#_x0000_t202" alt="OFFICIAL" style="position:absolute;margin-left:0;margin-top:0;width:36.2pt;height:29.2pt;z-index:25167770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" filled="f" stroked="f">
              <v:fill o:detectmouseclick="t"/>
              <v:textbox style="mso-fit-shape-to-text:t" inset="0,0,0,15pt">
                <w:txbxContent>
                  <w:p w14:paraId="69FBFDD8" w14:textId="03464A26"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3EA5" w14:textId="542229FF" w:rsidR="00A51249" w:rsidRDefault="00CC6F4C">
    <w:pPr>
      <w:pStyle w:val="Footer"/>
    </w:pPr>
    <w:r>
      <w:rPr>
        <w:noProof/>
      </w:rPr>
      <mc:AlternateContent>
        <mc:Choice Requires="wps">
          <w:drawing>
            <wp:anchor distT="0" distB="0" distL="0" distR="0" simplePos="0" relativeHeight="251681797" behindDoc="0" locked="0" layoutInCell="1" allowOverlap="1" wp14:anchorId="3DB1EFA2" wp14:editId="5AEA6485">
              <wp:simplePos x="635" y="635"/>
              <wp:positionH relativeFrom="page">
                <wp:align>center</wp:align>
              </wp:positionH>
              <wp:positionV relativeFrom="page">
                <wp:align>bottom</wp:align>
              </wp:positionV>
              <wp:extent cx="459740" cy="370840"/>
              <wp:effectExtent l="0" t="0" r="16510" b="0"/>
              <wp:wrapNone/>
              <wp:docPr id="1050469612"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175B1832" w14:textId="1CBBE73F"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B1EFA2" id="_x0000_t202" coordsize="21600,21600" o:spt="202" path="m,l,21600r21600,l21600,xe">
              <v:stroke joinstyle="miter"/>
              <v:path gradientshapeok="t" o:connecttype="rect"/>
            </v:shapetype>
            <v:shape id="Text Box 23" o:spid="_x0000_s1034" type="#_x0000_t202" alt="OFFICIAL" style="position:absolute;margin-left:0;margin-top:0;width:36.2pt;height:29.2pt;z-index:25168179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" filled="f" stroked="f">
              <v:fill o:detectmouseclick="t"/>
              <v:textbox style="mso-fit-shape-to-text:t" inset="0,0,0,15pt">
                <w:txbxContent>
                  <w:p w14:paraId="175B1832" w14:textId="1CBBE73F"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68BE" w14:textId="60289DF0" w:rsidR="00870B50" w:rsidRPr="00DD3DB5" w:rsidRDefault="00CC6F4C" w:rsidP="00870B50">
    <w:pPr>
      <w:tabs>
        <w:tab w:val="right" w:pos="15309"/>
      </w:tabs>
      <w:spacing w:after="0" w:line="240" w:lineRule="auto"/>
      <w:jc w:val="right"/>
      <w:rPr>
        <w:rFonts w:ascii="Times New Roman" w:eastAsia="Times New Roman" w:hAnsi="Times New Roman" w:cs="Times New Roman"/>
        <w:lang w:val="en-GB" w:eastAsia="en-US"/>
      </w:rPr>
    </w:pPr>
    <w:r>
      <w:rPr>
        <w:noProof/>
      </w:rPr>
      <mc:AlternateContent>
        <mc:Choice Requires="wps">
          <w:drawing>
            <wp:anchor distT="0" distB="0" distL="0" distR="0" simplePos="0" relativeHeight="251682821" behindDoc="0" locked="0" layoutInCell="1" allowOverlap="1" wp14:anchorId="113FFAB3" wp14:editId="76EB9B43">
              <wp:simplePos x="635" y="635"/>
              <wp:positionH relativeFrom="page">
                <wp:align>center</wp:align>
              </wp:positionH>
              <wp:positionV relativeFrom="page">
                <wp:align>bottom</wp:align>
              </wp:positionV>
              <wp:extent cx="459740" cy="370840"/>
              <wp:effectExtent l="0" t="0" r="16510" b="0"/>
              <wp:wrapNone/>
              <wp:docPr id="1948906970"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23133FB3" w14:textId="347F8E25"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3FFAB3" id="_x0000_t202" coordsize="21600,21600" o:spt="202" path="m,l,21600r21600,l21600,xe">
              <v:stroke joinstyle="miter"/>
              <v:path gradientshapeok="t" o:connecttype="rect"/>
            </v:shapetype>
            <v:shape id="Text Box 24" o:spid="_x0000_s1035" type="#_x0000_t202" alt="OFFICIAL" style="position:absolute;left:0;text-align:left;margin-left:0;margin-top:0;width:36.2pt;height:29.2pt;z-index:25168282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" filled="f" stroked="f">
              <v:fill o:detectmouseclick="t"/>
              <v:textbox style="mso-fit-shape-to-text:t" inset="0,0,0,15pt">
                <w:txbxContent>
                  <w:p w14:paraId="23133FB3" w14:textId="347F8E25"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r w:rsidR="00870B50">
      <w:tab/>
    </w:r>
    <w:r w:rsidR="00870B50" w:rsidRPr="00DD3DB5">
      <w:rPr>
        <w:rFonts w:ascii="Times New Roman" w:eastAsia="Times New Roman" w:hAnsi="Times New Roman" w:cs="Times New Roman"/>
        <w:lang w:val="en-GB" w:eastAsia="en-US"/>
      </w:rPr>
      <w:fldChar w:fldCharType="begin"/>
    </w:r>
    <w:r w:rsidR="00870B50" w:rsidRPr="00DD3DB5">
      <w:rPr>
        <w:rFonts w:ascii="Times New Roman" w:eastAsia="Times New Roman" w:hAnsi="Times New Roman" w:cs="Times New Roman"/>
        <w:lang w:val="en-GB" w:eastAsia="en-US"/>
      </w:rPr>
      <w:instrText xml:space="preserve"> PAGE </w:instrText>
    </w:r>
    <w:r w:rsidR="00870B50" w:rsidRPr="00DD3DB5">
      <w:rPr>
        <w:rFonts w:ascii="Times New Roman" w:eastAsia="Times New Roman" w:hAnsi="Times New Roman" w:cs="Times New Roman"/>
        <w:lang w:val="en-GB" w:eastAsia="en-US"/>
      </w:rPr>
      <w:fldChar w:fldCharType="separate"/>
    </w:r>
    <w:r w:rsidR="00870B50">
      <w:rPr>
        <w:rFonts w:ascii="Times New Roman" w:eastAsia="Times New Roman" w:hAnsi="Times New Roman" w:cs="Times New Roman"/>
        <w:lang w:val="en-GB" w:eastAsia="en-US"/>
      </w:rPr>
      <w:t>16</w:t>
    </w:r>
    <w:r w:rsidR="00870B50" w:rsidRPr="00DD3DB5">
      <w:rPr>
        <w:rFonts w:ascii="Times New Roman" w:eastAsia="Times New Roman" w:hAnsi="Times New Roman" w:cs="Times New Roman"/>
        <w:lang w:val="en-GB" w:eastAsia="en-US"/>
      </w:rPr>
      <w:fldChar w:fldCharType="end"/>
    </w:r>
    <w:r w:rsidR="00870B50" w:rsidRPr="00DD3DB5">
      <w:rPr>
        <w:rFonts w:ascii="Times New Roman" w:eastAsia="Times New Roman" w:hAnsi="Times New Roman" w:cs="Times New Roman"/>
        <w:lang w:val="en-GB" w:eastAsia="en-US"/>
      </w:rPr>
      <w:t xml:space="preserve"> of </w:t>
    </w:r>
    <w:r w:rsidR="00870B50" w:rsidRPr="00DD3DB5">
      <w:rPr>
        <w:rFonts w:ascii="Times New Roman" w:eastAsia="Times New Roman" w:hAnsi="Times New Roman" w:cs="Times New Roman"/>
        <w:lang w:val="en-GB" w:eastAsia="en-US"/>
      </w:rPr>
      <w:fldChar w:fldCharType="begin"/>
    </w:r>
    <w:r w:rsidR="00870B50" w:rsidRPr="00DD3DB5">
      <w:rPr>
        <w:rFonts w:ascii="Times New Roman" w:eastAsia="Times New Roman" w:hAnsi="Times New Roman" w:cs="Times New Roman"/>
        <w:lang w:val="en-GB" w:eastAsia="en-US"/>
      </w:rPr>
      <w:instrText xml:space="preserve"> NUMPAGES   \* MERGEFORMAT </w:instrText>
    </w:r>
    <w:r w:rsidR="00870B50" w:rsidRPr="00DD3DB5">
      <w:rPr>
        <w:rFonts w:ascii="Times New Roman" w:eastAsia="Times New Roman" w:hAnsi="Times New Roman" w:cs="Times New Roman"/>
        <w:lang w:val="en-GB" w:eastAsia="en-US"/>
      </w:rPr>
      <w:fldChar w:fldCharType="separate"/>
    </w:r>
    <w:r w:rsidR="00870B50">
      <w:rPr>
        <w:rFonts w:ascii="Times New Roman" w:eastAsia="Times New Roman" w:hAnsi="Times New Roman" w:cs="Times New Roman"/>
        <w:lang w:val="en-GB" w:eastAsia="en-US"/>
      </w:rPr>
      <w:t>19</w:t>
    </w:r>
    <w:r w:rsidR="00870B50" w:rsidRPr="00DD3DB5">
      <w:rPr>
        <w:rFonts w:ascii="Times New Roman" w:eastAsia="Times New Roman" w:hAnsi="Times New Roman" w:cs="Times New Roman"/>
        <w:lang w:val="en-GB" w:eastAsia="en-US"/>
      </w:rPr>
      <w:fldChar w:fldCharType="end"/>
    </w:r>
  </w:p>
  <w:p w14:paraId="3FEF25FC" w14:textId="007603DD" w:rsidR="00A51249" w:rsidRDefault="00A51249" w:rsidP="00870B50">
    <w:pPr>
      <w:pStyle w:val="Footer"/>
      <w:tabs>
        <w:tab w:val="clear" w:pos="4513"/>
        <w:tab w:val="clear" w:pos="9026"/>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A1C4" w14:textId="6F9F3D9F" w:rsidR="00A51249" w:rsidRDefault="00CC6F4C">
    <w:pPr>
      <w:pStyle w:val="Footer"/>
    </w:pPr>
    <w:r>
      <w:rPr>
        <w:noProof/>
      </w:rPr>
      <mc:AlternateContent>
        <mc:Choice Requires="wps">
          <w:drawing>
            <wp:anchor distT="0" distB="0" distL="0" distR="0" simplePos="0" relativeHeight="251680773" behindDoc="0" locked="0" layoutInCell="1" allowOverlap="1" wp14:anchorId="4B0BDDCB" wp14:editId="239F6438">
              <wp:simplePos x="635" y="635"/>
              <wp:positionH relativeFrom="page">
                <wp:align>center</wp:align>
              </wp:positionH>
              <wp:positionV relativeFrom="page">
                <wp:align>bottom</wp:align>
              </wp:positionV>
              <wp:extent cx="459740" cy="370840"/>
              <wp:effectExtent l="0" t="0" r="16510" b="0"/>
              <wp:wrapNone/>
              <wp:docPr id="702991180"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78E05329" w14:textId="50E339F7"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0BDDCB" id="_x0000_t202" coordsize="21600,21600" o:spt="202" path="m,l,21600r21600,l21600,xe">
              <v:stroke joinstyle="miter"/>
              <v:path gradientshapeok="t" o:connecttype="rect"/>
            </v:shapetype>
            <v:shape id="Text Box 22" o:spid="_x0000_s1037" type="#_x0000_t202" alt="OFFICIAL" style="position:absolute;margin-left:0;margin-top:0;width:36.2pt;height:29.2pt;z-index:25168077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" filled="f" stroked="f">
              <v:fill o:detectmouseclick="t"/>
              <v:textbox style="mso-fit-shape-to-text:t" inset="0,0,0,15pt">
                <w:txbxContent>
                  <w:p w14:paraId="78E05329" w14:textId="50E339F7"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7B5EC" w14:textId="77777777" w:rsidR="00C37C74" w:rsidRDefault="00C37C74" w:rsidP="00A51249">
      <w:pPr>
        <w:spacing w:after="0" w:line="240" w:lineRule="auto"/>
      </w:pPr>
      <w:r>
        <w:separator/>
      </w:r>
    </w:p>
  </w:footnote>
  <w:footnote w:type="continuationSeparator" w:id="0">
    <w:p w14:paraId="7BF6E8CB" w14:textId="77777777" w:rsidR="00C37C74" w:rsidRDefault="00C37C74" w:rsidP="00A51249">
      <w:pPr>
        <w:spacing w:after="0" w:line="240" w:lineRule="auto"/>
      </w:pPr>
      <w:r>
        <w:continuationSeparator/>
      </w:r>
    </w:p>
  </w:footnote>
  <w:footnote w:type="continuationNotice" w:id="1">
    <w:p w14:paraId="22A3FB86" w14:textId="77777777" w:rsidR="00C37C74" w:rsidRDefault="00C37C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E29EF" w14:textId="475EA577" w:rsidR="00001519" w:rsidRDefault="00CC6F4C">
    <w:pPr>
      <w:pStyle w:val="Header"/>
    </w:pPr>
    <w:r>
      <w:rPr>
        <w:noProof/>
      </w:rPr>
      <mc:AlternateContent>
        <mc:Choice Requires="wps">
          <w:drawing>
            <wp:anchor distT="0" distB="0" distL="0" distR="0" simplePos="0" relativeHeight="251672581" behindDoc="0" locked="0" layoutInCell="1" allowOverlap="1" wp14:anchorId="14FE9715" wp14:editId="3EBB546B">
              <wp:simplePos x="635" y="635"/>
              <wp:positionH relativeFrom="page">
                <wp:align>center</wp:align>
              </wp:positionH>
              <wp:positionV relativeFrom="page">
                <wp:align>top</wp:align>
              </wp:positionV>
              <wp:extent cx="459740" cy="370840"/>
              <wp:effectExtent l="0" t="0" r="16510" b="10160"/>
              <wp:wrapNone/>
              <wp:docPr id="1797351468"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6459E220" w14:textId="6744D39E"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FE9715" id="_x0000_t202" coordsize="21600,21600" o:spt="202" path="m,l,21600r21600,l21600,xe">
              <v:stroke joinstyle="miter"/>
              <v:path gradientshapeok="t" o:connecttype="rect"/>
            </v:shapetype>
            <v:shape id="Text Box 14" o:spid="_x0000_s1026" type="#_x0000_t202" alt="OFFICIAL" style="position:absolute;margin-left:0;margin-top:0;width:36.2pt;height:29.2pt;z-index:25167258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" filled="f" stroked="f">
              <v:fill o:detectmouseclick="t"/>
              <v:textbox style="mso-fit-shape-to-text:t" inset="0,15pt,0,0">
                <w:txbxContent>
                  <w:p w14:paraId="6459E220" w14:textId="6744D39E"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C308" w14:textId="74D00DE1" w:rsidR="00001519" w:rsidRDefault="00CC6F4C">
    <w:pPr>
      <w:pStyle w:val="Header"/>
    </w:pPr>
    <w:r>
      <w:rPr>
        <w:noProof/>
      </w:rPr>
      <mc:AlternateContent>
        <mc:Choice Requires="wps">
          <w:drawing>
            <wp:anchor distT="0" distB="0" distL="0" distR="0" simplePos="0" relativeHeight="251673605" behindDoc="0" locked="0" layoutInCell="1" allowOverlap="1" wp14:anchorId="6CB155AA" wp14:editId="3AD827C4">
              <wp:simplePos x="635" y="635"/>
              <wp:positionH relativeFrom="page">
                <wp:align>center</wp:align>
              </wp:positionH>
              <wp:positionV relativeFrom="page">
                <wp:align>top</wp:align>
              </wp:positionV>
              <wp:extent cx="459740" cy="370840"/>
              <wp:effectExtent l="0" t="0" r="16510" b="10160"/>
              <wp:wrapNone/>
              <wp:docPr id="763423475"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5A3B76D7" w14:textId="364AF843"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B155AA" id="_x0000_t202" coordsize="21600,21600" o:spt="202" path="m,l,21600r21600,l21600,xe">
              <v:stroke joinstyle="miter"/>
              <v:path gradientshapeok="t" o:connecttype="rect"/>
            </v:shapetype>
            <v:shape id="Text Box 15" o:spid="_x0000_s1027" type="#_x0000_t202" alt="OFFICIAL" style="position:absolute;margin-left:0;margin-top:0;width:36.2pt;height:29.2pt;z-index:25167360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" filled="f" stroked="f">
              <v:fill o:detectmouseclick="t"/>
              <v:textbox style="mso-fit-shape-to-text:t" inset="0,15pt,0,0">
                <w:txbxContent>
                  <w:p w14:paraId="5A3B76D7" w14:textId="364AF843"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54F8" w14:textId="3347FB77" w:rsidR="00001519" w:rsidRDefault="00CC6F4C">
    <w:pPr>
      <w:pStyle w:val="Header"/>
    </w:pPr>
    <w:r>
      <w:rPr>
        <w:noProof/>
      </w:rPr>
      <mc:AlternateContent>
        <mc:Choice Requires="wps">
          <w:drawing>
            <wp:anchor distT="0" distB="0" distL="0" distR="0" simplePos="0" relativeHeight="251671557" behindDoc="0" locked="0" layoutInCell="1" allowOverlap="1" wp14:anchorId="6B86CFE8" wp14:editId="2EE32A89">
              <wp:simplePos x="635" y="635"/>
              <wp:positionH relativeFrom="page">
                <wp:align>center</wp:align>
              </wp:positionH>
              <wp:positionV relativeFrom="page">
                <wp:align>top</wp:align>
              </wp:positionV>
              <wp:extent cx="459740" cy="370840"/>
              <wp:effectExtent l="0" t="0" r="16510" b="10160"/>
              <wp:wrapNone/>
              <wp:docPr id="1389909187"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741E05BE" w14:textId="3ECF4B80"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86CFE8" id="_x0000_t202" coordsize="21600,21600" o:spt="202" path="m,l,21600r21600,l21600,xe">
              <v:stroke joinstyle="miter"/>
              <v:path gradientshapeok="t" o:connecttype="rect"/>
            </v:shapetype>
            <v:shape id="Text Box 13" o:spid="_x0000_s1030" type="#_x0000_t202" alt="OFFICIAL" style="position:absolute;margin-left:0;margin-top:0;width:36.2pt;height:29.2pt;z-index:25167155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" filled="f" stroked="f">
              <v:fill o:detectmouseclick="t"/>
              <v:textbox style="mso-fit-shape-to-text:t" inset="0,15pt,0,0">
                <w:txbxContent>
                  <w:p w14:paraId="741E05BE" w14:textId="3ECF4B80"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0439" w14:textId="58DA0E71" w:rsidR="00A51249" w:rsidRDefault="00CC6F4C">
    <w:pPr>
      <w:pStyle w:val="Header"/>
    </w:pPr>
    <w:r>
      <w:rPr>
        <w:noProof/>
      </w:rPr>
      <mc:AlternateContent>
        <mc:Choice Requires="wps">
          <w:drawing>
            <wp:anchor distT="0" distB="0" distL="0" distR="0" simplePos="0" relativeHeight="251675653" behindDoc="0" locked="0" layoutInCell="1" allowOverlap="1" wp14:anchorId="4068E722" wp14:editId="6A0558BA">
              <wp:simplePos x="635" y="635"/>
              <wp:positionH relativeFrom="page">
                <wp:align>center</wp:align>
              </wp:positionH>
              <wp:positionV relativeFrom="page">
                <wp:align>top</wp:align>
              </wp:positionV>
              <wp:extent cx="459740" cy="370840"/>
              <wp:effectExtent l="0" t="0" r="16510" b="10160"/>
              <wp:wrapNone/>
              <wp:docPr id="452643321"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771761DC" w14:textId="57122C5B"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68E722" id="_x0000_t202" coordsize="21600,21600" o:spt="202" path="m,l,21600r21600,l21600,xe">
              <v:stroke joinstyle="miter"/>
              <v:path gradientshapeok="t" o:connecttype="rect"/>
            </v:shapetype>
            <v:shape id="Text Box 17" o:spid="_x0000_s1032" type="#_x0000_t202" alt="OFFICIAL" style="position:absolute;margin-left:0;margin-top:0;width:36.2pt;height:29.2pt;z-index:2516756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" filled="f" stroked="f">
              <v:fill o:detectmouseclick="t"/>
              <v:textbox style="mso-fit-shape-to-text:t" inset="0,15pt,0,0">
                <w:txbxContent>
                  <w:p w14:paraId="771761DC" w14:textId="57122C5B"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A6E0" w14:textId="6283F5E2" w:rsidR="00A51249" w:rsidRDefault="00CC6F4C">
    <w:pPr>
      <w:pStyle w:val="Header"/>
    </w:pPr>
    <w:r>
      <w:rPr>
        <w:noProof/>
      </w:rPr>
      <mc:AlternateContent>
        <mc:Choice Requires="wps">
          <w:drawing>
            <wp:anchor distT="0" distB="0" distL="0" distR="0" simplePos="0" relativeHeight="251676677" behindDoc="0" locked="0" layoutInCell="1" allowOverlap="1" wp14:anchorId="7B7CD509" wp14:editId="2857FDEA">
              <wp:simplePos x="635" y="635"/>
              <wp:positionH relativeFrom="page">
                <wp:align>center</wp:align>
              </wp:positionH>
              <wp:positionV relativeFrom="page">
                <wp:align>top</wp:align>
              </wp:positionV>
              <wp:extent cx="459740" cy="370840"/>
              <wp:effectExtent l="0" t="0" r="16510" b="10160"/>
              <wp:wrapNone/>
              <wp:docPr id="957802987"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193FCC2C" w14:textId="3F887C4A"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7CD509" id="_x0000_t202" coordsize="21600,21600" o:spt="202" path="m,l,21600r21600,l21600,xe">
              <v:stroke joinstyle="miter"/>
              <v:path gradientshapeok="t" o:connecttype="rect"/>
            </v:shapetype>
            <v:shape id="Text Box 18" o:spid="_x0000_s1033" type="#_x0000_t202" alt="OFFICIAL" style="position:absolute;margin-left:0;margin-top:0;width:36.2pt;height:29.2pt;z-index:25167667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" filled="f" stroked="f">
              <v:fill o:detectmouseclick="t"/>
              <v:textbox style="mso-fit-shape-to-text:t" inset="0,15pt,0,0">
                <w:txbxContent>
                  <w:p w14:paraId="193FCC2C" w14:textId="3F887C4A"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A1B8" w14:textId="1DA21F96" w:rsidR="00A51249" w:rsidRDefault="00CC6F4C">
    <w:pPr>
      <w:pStyle w:val="Header"/>
    </w:pPr>
    <w:r>
      <w:rPr>
        <w:noProof/>
      </w:rPr>
      <mc:AlternateContent>
        <mc:Choice Requires="wps">
          <w:drawing>
            <wp:anchor distT="0" distB="0" distL="0" distR="0" simplePos="0" relativeHeight="251674629" behindDoc="0" locked="0" layoutInCell="1" allowOverlap="1" wp14:anchorId="6FA28559" wp14:editId="1FD358EE">
              <wp:simplePos x="635" y="635"/>
              <wp:positionH relativeFrom="page">
                <wp:align>center</wp:align>
              </wp:positionH>
              <wp:positionV relativeFrom="page">
                <wp:align>top</wp:align>
              </wp:positionV>
              <wp:extent cx="459740" cy="370840"/>
              <wp:effectExtent l="0" t="0" r="16510" b="10160"/>
              <wp:wrapNone/>
              <wp:docPr id="712105038"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70840"/>
                      </a:xfrm>
                      <a:prstGeom prst="rect">
                        <a:avLst/>
                      </a:prstGeom>
                      <a:noFill/>
                      <a:ln>
                        <a:noFill/>
                      </a:ln>
                    </wps:spPr>
                    <wps:txbx>
                      <w:txbxContent>
                        <w:p w14:paraId="359EDA01" w14:textId="2A1E2757"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A28559" id="_x0000_t202" coordsize="21600,21600" o:spt="202" path="m,l,21600r21600,l21600,xe">
              <v:stroke joinstyle="miter"/>
              <v:path gradientshapeok="t" o:connecttype="rect"/>
            </v:shapetype>
            <v:shape id="Text Box 16" o:spid="_x0000_s1036" type="#_x0000_t202" alt="OFFICIAL" style="position:absolute;margin-left:0;margin-top:0;width:36.2pt;height:29.2pt;z-index:25167462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" filled="f" stroked="f">
              <v:fill o:detectmouseclick="t"/>
              <v:textbox style="mso-fit-shape-to-text:t" inset="0,15pt,0,0">
                <w:txbxContent>
                  <w:p w14:paraId="359EDA01" w14:textId="2A1E2757" w:rsidR="00CC6F4C" w:rsidRPr="00CC6F4C" w:rsidRDefault="00CC6F4C" w:rsidP="00CC6F4C">
                    <w:pPr>
                      <w:spacing w:after="0"/>
                      <w:rPr>
                        <w:rFonts w:ascii="Calibri" w:eastAsia="Calibri" w:hAnsi="Calibri" w:cs="Calibri"/>
                        <w:noProof/>
                        <w:color w:val="000000"/>
                        <w:sz w:val="20"/>
                        <w:szCs w:val="20"/>
                      </w:rPr>
                    </w:pPr>
                    <w:r w:rsidRPr="00CC6F4C">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CD7"/>
    <w:multiLevelType w:val="multilevel"/>
    <w:tmpl w:val="10A4B6EE"/>
    <w:lvl w:ilvl="0">
      <w:start w:val="1"/>
      <w:numFmt w:val="lowerLetter"/>
      <w:lvlText w:val="(%1)"/>
      <w:lvlJc w:val="left"/>
      <w:pPr>
        <w:tabs>
          <w:tab w:val="left" w:pos="1355"/>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059A6"/>
    <w:multiLevelType w:val="multilevel"/>
    <w:tmpl w:val="0F72E336"/>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E11A77"/>
    <w:multiLevelType w:val="multilevel"/>
    <w:tmpl w:val="E4067B5A"/>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4" w15:restartNumberingAfterBreak="0">
    <w:nsid w:val="10233FAA"/>
    <w:multiLevelType w:val="multilevel"/>
    <w:tmpl w:val="3724C238"/>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232497"/>
    <w:multiLevelType w:val="multilevel"/>
    <w:tmpl w:val="C1985FDC"/>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7B26B0"/>
    <w:multiLevelType w:val="multilevel"/>
    <w:tmpl w:val="CCFEBB44"/>
    <w:lvl w:ilvl="0">
      <w:start w:val="1"/>
      <w:numFmt w:val="low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9467FF"/>
    <w:multiLevelType w:val="multilevel"/>
    <w:tmpl w:val="CA50E160"/>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E16415"/>
    <w:multiLevelType w:val="multilevel"/>
    <w:tmpl w:val="96C0A732"/>
    <w:lvl w:ilvl="0">
      <w:start w:val="1"/>
      <w:numFmt w:val="lowerRoman"/>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CB5910"/>
    <w:multiLevelType w:val="multilevel"/>
    <w:tmpl w:val="8698F470"/>
    <w:lvl w:ilvl="0">
      <w:start w:val="1"/>
      <w:numFmt w:val="lowerLetter"/>
      <w:lvlText w:val="(%1)"/>
      <w:lvlJc w:val="left"/>
      <w:pPr>
        <w:tabs>
          <w:tab w:val="left" w:pos="504"/>
        </w:tabs>
      </w:pPr>
      <w:rPr>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255E2E"/>
    <w:multiLevelType w:val="multilevel"/>
    <w:tmpl w:val="865E652E"/>
    <w:lvl w:ilvl="0">
      <w:start w:val="8"/>
      <w:numFmt w:val="decimal"/>
      <w:lvlText w:val="%1."/>
      <w:lvlJc w:val="left"/>
      <w:pPr>
        <w:tabs>
          <w:tab w:val="left" w:pos="720"/>
        </w:tabs>
      </w:pPr>
      <w:rPr>
        <w:rFonts w:ascii="Times New Roman" w:eastAsia="Times New Roman" w:hAnsi="Times New Roman"/>
        <w:b/>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1113E9"/>
    <w:multiLevelType w:val="multilevel"/>
    <w:tmpl w:val="2BD62876"/>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DA3EB5"/>
    <w:multiLevelType w:val="multilevel"/>
    <w:tmpl w:val="0DAA7C2E"/>
    <w:lvl w:ilvl="0">
      <w:start w:val="1"/>
      <w:numFmt w:val="lowerLetter"/>
      <w:lvlText w:val="(%1)"/>
      <w:lvlJc w:val="left"/>
      <w:pPr>
        <w:tabs>
          <w:tab w:val="left" w:pos="504"/>
        </w:tabs>
      </w:pPr>
      <w:rPr>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692329"/>
    <w:multiLevelType w:val="multilevel"/>
    <w:tmpl w:val="24A63C2E"/>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ED1612"/>
    <w:multiLevelType w:val="multilevel"/>
    <w:tmpl w:val="A9B2A840"/>
    <w:lvl w:ilvl="0">
      <w:start w:val="1"/>
      <w:numFmt w:val="low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E32AD3"/>
    <w:multiLevelType w:val="multilevel"/>
    <w:tmpl w:val="5896D318"/>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0E5F38"/>
    <w:multiLevelType w:val="multilevel"/>
    <w:tmpl w:val="54080BB0"/>
    <w:lvl w:ilvl="0">
      <w:start w:val="1"/>
      <w:numFmt w:val="decimal"/>
      <w:lvlText w:val="%1."/>
      <w:lvlJc w:val="left"/>
      <w:pPr>
        <w:tabs>
          <w:tab w:val="left" w:pos="648"/>
        </w:tabs>
      </w:pPr>
      <w:rPr>
        <w:rFonts w:ascii="Times New Roman" w:eastAsia="Times New Roman" w:hAnsi="Times New Roman"/>
        <w:b/>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596176"/>
    <w:multiLevelType w:val="multilevel"/>
    <w:tmpl w:val="617AFE7A"/>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0921B52"/>
    <w:multiLevelType w:val="multilevel"/>
    <w:tmpl w:val="7CC64142"/>
    <w:lvl w:ilvl="0">
      <w:start w:val="1"/>
      <w:numFmt w:val="lowerLetter"/>
      <w:lvlText w:val="(%1)"/>
      <w:lvlJc w:val="left"/>
      <w:pPr>
        <w:tabs>
          <w:tab w:val="left" w:pos="504"/>
        </w:tabs>
      </w:pPr>
      <w:rPr>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0C597B"/>
    <w:multiLevelType w:val="multilevel"/>
    <w:tmpl w:val="110EBE2C"/>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384938"/>
    <w:multiLevelType w:val="multilevel"/>
    <w:tmpl w:val="5D12FC52"/>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95D5C49"/>
    <w:multiLevelType w:val="multilevel"/>
    <w:tmpl w:val="4B265C04"/>
    <w:lvl w:ilvl="0">
      <w:start w:val="1"/>
      <w:numFmt w:val="lowerRoman"/>
      <w:lvlText w:val="(%1)"/>
      <w:lvlJc w:val="left"/>
      <w:pPr>
        <w:tabs>
          <w:tab w:val="left" w:pos="792"/>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AD4D11"/>
    <w:multiLevelType w:val="multilevel"/>
    <w:tmpl w:val="85221240"/>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45177D"/>
    <w:multiLevelType w:val="multilevel"/>
    <w:tmpl w:val="7C0659D0"/>
    <w:lvl w:ilvl="0">
      <w:start w:val="1"/>
      <w:numFmt w:val="lowerLetter"/>
      <w:lvlText w:val="(%1)"/>
      <w:lvlJc w:val="left"/>
      <w:pPr>
        <w:tabs>
          <w:tab w:val="left" w:pos="36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B33FD8"/>
    <w:multiLevelType w:val="multilevel"/>
    <w:tmpl w:val="10A4B6EE"/>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091F4B"/>
    <w:multiLevelType w:val="multilevel"/>
    <w:tmpl w:val="72BAB4A8"/>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6356656">
    <w:abstractNumId w:val="3"/>
  </w:num>
  <w:num w:numId="2" w16cid:durableId="1580169854">
    <w:abstractNumId w:val="16"/>
  </w:num>
  <w:num w:numId="3" w16cid:durableId="531455557">
    <w:abstractNumId w:val="23"/>
  </w:num>
  <w:num w:numId="4" w16cid:durableId="1533346044">
    <w:abstractNumId w:val="5"/>
  </w:num>
  <w:num w:numId="5" w16cid:durableId="346173571">
    <w:abstractNumId w:val="19"/>
  </w:num>
  <w:num w:numId="6" w16cid:durableId="149516837">
    <w:abstractNumId w:val="13"/>
  </w:num>
  <w:num w:numId="7" w16cid:durableId="590546559">
    <w:abstractNumId w:val="17"/>
  </w:num>
  <w:num w:numId="8" w16cid:durableId="482815709">
    <w:abstractNumId w:val="25"/>
  </w:num>
  <w:num w:numId="9" w16cid:durableId="1129012010">
    <w:abstractNumId w:val="2"/>
  </w:num>
  <w:num w:numId="10" w16cid:durableId="2018650924">
    <w:abstractNumId w:val="20"/>
  </w:num>
  <w:num w:numId="11" w16cid:durableId="1117330887">
    <w:abstractNumId w:val="7"/>
  </w:num>
  <w:num w:numId="12" w16cid:durableId="923799942">
    <w:abstractNumId w:val="21"/>
  </w:num>
  <w:num w:numId="13" w16cid:durableId="6492684">
    <w:abstractNumId w:val="4"/>
  </w:num>
  <w:num w:numId="14" w16cid:durableId="508328107">
    <w:abstractNumId w:val="8"/>
  </w:num>
  <w:num w:numId="15" w16cid:durableId="859930446">
    <w:abstractNumId w:val="1"/>
  </w:num>
  <w:num w:numId="16" w16cid:durableId="1017542228">
    <w:abstractNumId w:val="11"/>
  </w:num>
  <w:num w:numId="17" w16cid:durableId="738554447">
    <w:abstractNumId w:val="14"/>
  </w:num>
  <w:num w:numId="18" w16cid:durableId="497769927">
    <w:abstractNumId w:val="6"/>
  </w:num>
  <w:num w:numId="19" w16cid:durableId="1462383348">
    <w:abstractNumId w:val="22"/>
  </w:num>
  <w:num w:numId="20" w16cid:durableId="716012194">
    <w:abstractNumId w:val="10"/>
  </w:num>
  <w:num w:numId="21" w16cid:durableId="1215042018">
    <w:abstractNumId w:val="24"/>
  </w:num>
  <w:num w:numId="22" w16cid:durableId="477770616">
    <w:abstractNumId w:val="15"/>
  </w:num>
  <w:num w:numId="23" w16cid:durableId="1484422570">
    <w:abstractNumId w:val="12"/>
  </w:num>
  <w:num w:numId="24" w16cid:durableId="286543968">
    <w:abstractNumId w:val="9"/>
  </w:num>
  <w:num w:numId="25" w16cid:durableId="1378117971">
    <w:abstractNumId w:val="18"/>
  </w:num>
  <w:num w:numId="26" w16cid:durableId="1260943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E3D96F"/>
    <w:rsid w:val="00001519"/>
    <w:rsid w:val="0006759A"/>
    <w:rsid w:val="00086184"/>
    <w:rsid w:val="00097FB3"/>
    <w:rsid w:val="000B4509"/>
    <w:rsid w:val="000E5BC9"/>
    <w:rsid w:val="000F4417"/>
    <w:rsid w:val="001628B3"/>
    <w:rsid w:val="001A66ED"/>
    <w:rsid w:val="001D57DA"/>
    <w:rsid w:val="002D77A0"/>
    <w:rsid w:val="003025CE"/>
    <w:rsid w:val="00412B0C"/>
    <w:rsid w:val="00436915"/>
    <w:rsid w:val="00480173"/>
    <w:rsid w:val="004A75E5"/>
    <w:rsid w:val="004B169C"/>
    <w:rsid w:val="004D26B7"/>
    <w:rsid w:val="005768F9"/>
    <w:rsid w:val="005B03F8"/>
    <w:rsid w:val="00657C41"/>
    <w:rsid w:val="00682FAE"/>
    <w:rsid w:val="00693C7F"/>
    <w:rsid w:val="007962DF"/>
    <w:rsid w:val="0082227D"/>
    <w:rsid w:val="0084393C"/>
    <w:rsid w:val="00870B50"/>
    <w:rsid w:val="00871205"/>
    <w:rsid w:val="008979FD"/>
    <w:rsid w:val="008A7F7E"/>
    <w:rsid w:val="008E041E"/>
    <w:rsid w:val="00931F93"/>
    <w:rsid w:val="009565BC"/>
    <w:rsid w:val="009908CE"/>
    <w:rsid w:val="00993A02"/>
    <w:rsid w:val="009D727B"/>
    <w:rsid w:val="009E71FF"/>
    <w:rsid w:val="00A449B3"/>
    <w:rsid w:val="00A51249"/>
    <w:rsid w:val="00A54E40"/>
    <w:rsid w:val="00A5753E"/>
    <w:rsid w:val="00A60106"/>
    <w:rsid w:val="00A6385F"/>
    <w:rsid w:val="00A906E6"/>
    <w:rsid w:val="00B20D2A"/>
    <w:rsid w:val="00C338A6"/>
    <w:rsid w:val="00C37C74"/>
    <w:rsid w:val="00C82F5E"/>
    <w:rsid w:val="00CC6F4C"/>
    <w:rsid w:val="00CD2E5A"/>
    <w:rsid w:val="00CF764B"/>
    <w:rsid w:val="00D83C5E"/>
    <w:rsid w:val="00DC7712"/>
    <w:rsid w:val="00DD3DB5"/>
    <w:rsid w:val="00E01021"/>
    <w:rsid w:val="00E868C6"/>
    <w:rsid w:val="00E94958"/>
    <w:rsid w:val="00EC3A46"/>
    <w:rsid w:val="00EC4A75"/>
    <w:rsid w:val="00F40323"/>
    <w:rsid w:val="00F73974"/>
    <w:rsid w:val="40DC211E"/>
    <w:rsid w:val="6FE3D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D96F"/>
  <w15:chartTrackingRefBased/>
  <w15:docId w15:val="{1A9AF4E4-6591-4EFE-B304-86A067A3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A512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1249"/>
  </w:style>
  <w:style w:type="paragraph" w:styleId="Footer">
    <w:name w:val="footer"/>
    <w:basedOn w:val="Normal"/>
    <w:link w:val="FooterChar"/>
    <w:uiPriority w:val="99"/>
    <w:unhideWhenUsed/>
    <w:rsid w:val="00A512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1249"/>
  </w:style>
  <w:style w:type="paragraph" w:customStyle="1" w:styleId="Simple1">
    <w:name w:val="Simple 1"/>
    <w:uiPriority w:val="3"/>
    <w:qFormat/>
    <w:rsid w:val="00C82F5E"/>
    <w:pPr>
      <w:numPr>
        <w:numId w:val="1"/>
      </w:numPr>
      <w:tabs>
        <w:tab w:val="left" w:pos="6660"/>
      </w:tabs>
      <w:spacing w:after="240" w:line="240" w:lineRule="atLeast"/>
      <w:jc w:val="both"/>
    </w:pPr>
    <w:rPr>
      <w:rFonts w:ascii="Arial" w:eastAsiaTheme="minorHAnsi" w:hAnsi="Arial"/>
      <w:sz w:val="20"/>
      <w:szCs w:val="20"/>
      <w:lang w:val="en-GB" w:eastAsia="en-US"/>
    </w:rPr>
  </w:style>
  <w:style w:type="paragraph" w:customStyle="1" w:styleId="Simple2">
    <w:name w:val="Simple 2"/>
    <w:link w:val="Simple2Char"/>
    <w:uiPriority w:val="3"/>
    <w:qFormat/>
    <w:rsid w:val="00C82F5E"/>
    <w:pPr>
      <w:numPr>
        <w:ilvl w:val="1"/>
        <w:numId w:val="1"/>
      </w:numPr>
      <w:spacing w:after="240" w:line="240" w:lineRule="atLeast"/>
      <w:jc w:val="both"/>
    </w:pPr>
    <w:rPr>
      <w:rFonts w:ascii="Arial" w:eastAsiaTheme="minorHAnsi" w:hAnsi="Arial"/>
      <w:sz w:val="20"/>
      <w:szCs w:val="20"/>
      <w:lang w:val="en-GB" w:eastAsia="en-US"/>
    </w:rPr>
  </w:style>
  <w:style w:type="character" w:customStyle="1" w:styleId="Simple2Char">
    <w:name w:val="Simple 2 Char"/>
    <w:basedOn w:val="DefaultParagraphFont"/>
    <w:link w:val="Simple2"/>
    <w:uiPriority w:val="3"/>
    <w:rsid w:val="00C82F5E"/>
    <w:rPr>
      <w:rFonts w:ascii="Arial" w:eastAsiaTheme="minorHAnsi" w:hAnsi="Arial"/>
      <w:sz w:val="20"/>
      <w:szCs w:val="20"/>
      <w:lang w:val="en-GB" w:eastAsia="en-US"/>
    </w:rPr>
  </w:style>
  <w:style w:type="paragraph" w:customStyle="1" w:styleId="Simple3">
    <w:name w:val="Simple 3"/>
    <w:uiPriority w:val="3"/>
    <w:qFormat/>
    <w:rsid w:val="00C82F5E"/>
    <w:pPr>
      <w:numPr>
        <w:ilvl w:val="2"/>
        <w:numId w:val="1"/>
      </w:numPr>
      <w:spacing w:after="240" w:line="240" w:lineRule="atLeast"/>
      <w:jc w:val="both"/>
    </w:pPr>
    <w:rPr>
      <w:rFonts w:ascii="Arial" w:eastAsiaTheme="minorHAnsi" w:hAnsi="Arial"/>
      <w:sz w:val="20"/>
      <w:szCs w:val="20"/>
      <w:lang w:val="en-GB" w:eastAsia="en-US"/>
    </w:rPr>
  </w:style>
  <w:style w:type="paragraph" w:customStyle="1" w:styleId="Simple4">
    <w:name w:val="Simple 4"/>
    <w:uiPriority w:val="3"/>
    <w:qFormat/>
    <w:rsid w:val="00C82F5E"/>
    <w:pPr>
      <w:numPr>
        <w:ilvl w:val="3"/>
        <w:numId w:val="1"/>
      </w:numPr>
      <w:spacing w:after="240" w:line="240" w:lineRule="atLeast"/>
      <w:jc w:val="both"/>
    </w:pPr>
    <w:rPr>
      <w:rFonts w:ascii="Arial" w:eastAsiaTheme="minorHAnsi" w:hAnsi="Arial"/>
      <w:sz w:val="20"/>
      <w:szCs w:val="20"/>
      <w:lang w:val="en-GB" w:eastAsia="en-US"/>
    </w:rPr>
  </w:style>
  <w:style w:type="paragraph" w:customStyle="1" w:styleId="Simple5">
    <w:name w:val="Simple 5"/>
    <w:uiPriority w:val="3"/>
    <w:qFormat/>
    <w:rsid w:val="00C82F5E"/>
    <w:pPr>
      <w:numPr>
        <w:ilvl w:val="4"/>
        <w:numId w:val="1"/>
      </w:numPr>
      <w:spacing w:after="240" w:line="240" w:lineRule="atLeast"/>
      <w:jc w:val="both"/>
    </w:pPr>
    <w:rPr>
      <w:rFonts w:ascii="Arial" w:eastAsiaTheme="minorHAnsi" w:hAnsi="Arial"/>
      <w:sz w:val="20"/>
      <w:szCs w:val="20"/>
      <w:lang w:val="en-GB" w:eastAsia="en-US"/>
    </w:rPr>
  </w:style>
  <w:style w:type="paragraph" w:customStyle="1" w:styleId="Simple6">
    <w:name w:val="Simple 6"/>
    <w:uiPriority w:val="3"/>
    <w:qFormat/>
    <w:rsid w:val="00C82F5E"/>
    <w:pPr>
      <w:numPr>
        <w:ilvl w:val="5"/>
        <w:numId w:val="1"/>
      </w:numPr>
      <w:spacing w:after="240" w:line="240" w:lineRule="atLeast"/>
      <w:jc w:val="both"/>
    </w:pPr>
    <w:rPr>
      <w:rFonts w:ascii="Arial" w:eastAsiaTheme="minorHAnsi" w:hAnsi="Arial"/>
      <w:sz w:val="20"/>
      <w:szCs w:val="20"/>
      <w:lang w:val="en-GB" w:eastAsia="en-US"/>
    </w:rPr>
  </w:style>
  <w:style w:type="paragraph" w:customStyle="1" w:styleId="Simple7">
    <w:name w:val="Simple 7"/>
    <w:uiPriority w:val="10"/>
    <w:qFormat/>
    <w:rsid w:val="00C82F5E"/>
    <w:pPr>
      <w:numPr>
        <w:ilvl w:val="6"/>
        <w:numId w:val="1"/>
      </w:numPr>
      <w:spacing w:after="240" w:line="240" w:lineRule="atLeast"/>
      <w:jc w:val="both"/>
    </w:pPr>
    <w:rPr>
      <w:rFonts w:ascii="Arial" w:eastAsiaTheme="minorHAnsi" w:hAnsi="Arial"/>
      <w:sz w:val="20"/>
      <w:szCs w:val="20"/>
      <w:lang w:val="en-GB" w:eastAsia="en-US"/>
    </w:rPr>
  </w:style>
  <w:style w:type="paragraph" w:customStyle="1" w:styleId="Simple8">
    <w:name w:val="Simple 8"/>
    <w:uiPriority w:val="10"/>
    <w:rsid w:val="00C82F5E"/>
    <w:pPr>
      <w:numPr>
        <w:ilvl w:val="7"/>
        <w:numId w:val="1"/>
      </w:numPr>
      <w:spacing w:after="240" w:line="240" w:lineRule="atLeast"/>
      <w:jc w:val="both"/>
    </w:pPr>
    <w:rPr>
      <w:rFonts w:ascii="Arial" w:eastAsiaTheme="minorHAnsi" w:hAnsi="Arial"/>
      <w:sz w:val="20"/>
      <w:szCs w:val="20"/>
      <w:lang w:val="en-GB" w:eastAsia="en-US"/>
    </w:rPr>
  </w:style>
  <w:style w:type="paragraph" w:customStyle="1" w:styleId="Simple9">
    <w:name w:val="Simple 9"/>
    <w:uiPriority w:val="10"/>
    <w:rsid w:val="00C82F5E"/>
    <w:pPr>
      <w:numPr>
        <w:ilvl w:val="8"/>
        <w:numId w:val="1"/>
      </w:numPr>
      <w:spacing w:after="240" w:line="240" w:lineRule="atLeast"/>
      <w:jc w:val="both"/>
    </w:pPr>
    <w:rPr>
      <w:rFonts w:ascii="Arial" w:eastAsiaTheme="minorHAnsi" w:hAnsi="Arial"/>
      <w:sz w:val="20"/>
      <w:szCs w:val="20"/>
      <w:lang w:val="en-GB" w:eastAsia="en-US"/>
    </w:rPr>
  </w:style>
  <w:style w:type="paragraph" w:styleId="Revision">
    <w:name w:val="Revision"/>
    <w:hidden/>
    <w:uiPriority w:val="99"/>
    <w:semiHidden/>
    <w:rsid w:val="003025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4790</Words>
  <Characters>27303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Aknin, David (Energy Security)</cp:lastModifiedBy>
  <cp:revision>2</cp:revision>
  <dcterms:created xsi:type="dcterms:W3CDTF">2025-04-07T13:20:00Z</dcterms:created>
  <dcterms:modified xsi:type="dcterms:W3CDTF">2025-04-07T13:20:00Z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52d854c3,6b21682c,2d80eaf3,2a71dc4e,1afac9f9,3916e9eb</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7342997f,771d8c36,6148c52,29e6cb4c,3e9ce4ec,7429f5da</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2025-04-07T13:20:10Z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9ddced1e-7d93-4055-ad2d-a02182997205</vt:lpwstr>
  </property>
  <property fmtid="{D5CDD505-2E9C-101B-9397-08002B2CF9AE}" pid="14" name="MSIP_Label_ba62f585-b40f-4ab9-bafe-39150f03d124_ContentBits">
    <vt:lpwstr>3</vt:lpwstr>
  </property>
</Properties>
</file>